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2020年省科协配合中国科协开展服务科技经济融合重点城市重大需求清单</w:t>
      </w:r>
    </w:p>
    <w:p>
      <w:pPr>
        <w:rPr>
          <w:rFonts w:hint="default" w:eastAsiaTheme="minorEastAsia"/>
          <w:sz w:val="30"/>
          <w:szCs w:val="30"/>
          <w:lang w:val="en-US" w:eastAsia="zh-CN"/>
        </w:rPr>
      </w:pPr>
      <w:r>
        <w:rPr>
          <w:rFonts w:hint="eastAsia"/>
          <w:sz w:val="30"/>
          <w:szCs w:val="30"/>
        </w:rPr>
        <w:t>服务城市名称：南京市科协　　</w:t>
      </w:r>
      <w:r>
        <w:rPr>
          <w:rFonts w:hint="eastAsia"/>
          <w:sz w:val="30"/>
          <w:szCs w:val="30"/>
          <w:lang w:val="en-US" w:eastAsia="zh-CN"/>
        </w:rPr>
        <w:t xml:space="preserve">  联系人：袁亮   联系电话：83361133</w:t>
      </w:r>
    </w:p>
    <w:tbl>
      <w:tblPr>
        <w:tblStyle w:val="3"/>
        <w:tblW w:w="14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16"/>
        <w:gridCol w:w="3364"/>
        <w:gridCol w:w="4395"/>
        <w:gridCol w:w="2835"/>
        <w:gridCol w:w="735"/>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82" w:type="dxa"/>
            <w:vAlign w:val="center"/>
          </w:tcPr>
          <w:p>
            <w:pPr>
              <w:jc w:val="center"/>
              <w:rPr>
                <w:rFonts w:ascii="黑体" w:hAnsi="黑体" w:eastAsia="黑体"/>
                <w:sz w:val="24"/>
                <w:szCs w:val="24"/>
              </w:rPr>
            </w:pPr>
            <w:r>
              <w:rPr>
                <w:rFonts w:hint="eastAsia" w:ascii="黑体" w:hAnsi="黑体" w:eastAsia="黑体"/>
                <w:sz w:val="24"/>
                <w:szCs w:val="24"/>
              </w:rPr>
              <w:t>序号</w:t>
            </w:r>
          </w:p>
        </w:tc>
        <w:tc>
          <w:tcPr>
            <w:tcW w:w="716" w:type="dxa"/>
            <w:vAlign w:val="center"/>
          </w:tcPr>
          <w:p>
            <w:pPr>
              <w:jc w:val="center"/>
              <w:rPr>
                <w:rFonts w:ascii="黑体" w:hAnsi="黑体" w:eastAsia="黑体"/>
                <w:sz w:val="24"/>
                <w:szCs w:val="24"/>
              </w:rPr>
            </w:pPr>
            <w:r>
              <w:rPr>
                <w:rFonts w:hint="eastAsia" w:ascii="黑体" w:hAnsi="黑体" w:eastAsia="黑体"/>
                <w:sz w:val="24"/>
                <w:szCs w:val="24"/>
              </w:rPr>
              <w:t>产业领域</w:t>
            </w:r>
          </w:p>
        </w:tc>
        <w:tc>
          <w:tcPr>
            <w:tcW w:w="3364" w:type="dxa"/>
            <w:vAlign w:val="center"/>
          </w:tcPr>
          <w:p>
            <w:pPr>
              <w:ind w:left="115"/>
              <w:jc w:val="center"/>
              <w:rPr>
                <w:rFonts w:ascii="黑体" w:hAnsi="黑体" w:eastAsia="黑体"/>
                <w:sz w:val="24"/>
                <w:szCs w:val="24"/>
              </w:rPr>
            </w:pPr>
            <w:r>
              <w:rPr>
                <w:rFonts w:hint="eastAsia" w:ascii="黑体" w:hAnsi="黑体" w:eastAsia="黑体"/>
                <w:sz w:val="24"/>
                <w:szCs w:val="24"/>
              </w:rPr>
              <w:t>企业名称</w:t>
            </w:r>
          </w:p>
          <w:p>
            <w:pPr>
              <w:ind w:left="115"/>
              <w:jc w:val="center"/>
              <w:rPr>
                <w:rFonts w:ascii="黑体" w:hAnsi="黑体" w:eastAsia="黑体"/>
                <w:sz w:val="24"/>
                <w:szCs w:val="24"/>
              </w:rPr>
            </w:pPr>
            <w:r>
              <w:rPr>
                <w:rFonts w:hint="eastAsia" w:ascii="黑体" w:hAnsi="黑体" w:eastAsia="黑体"/>
                <w:sz w:val="24"/>
                <w:szCs w:val="24"/>
              </w:rPr>
              <w:t>（注明类型：大中小国、民企）</w:t>
            </w:r>
          </w:p>
        </w:tc>
        <w:tc>
          <w:tcPr>
            <w:tcW w:w="4395" w:type="dxa"/>
            <w:vAlign w:val="center"/>
          </w:tcPr>
          <w:p>
            <w:pPr>
              <w:jc w:val="center"/>
              <w:rPr>
                <w:rFonts w:ascii="黑体" w:hAnsi="黑体" w:eastAsia="黑体"/>
                <w:sz w:val="24"/>
                <w:szCs w:val="24"/>
              </w:rPr>
            </w:pPr>
            <w:r>
              <w:rPr>
                <w:rFonts w:hint="eastAsia" w:ascii="黑体" w:hAnsi="黑体" w:eastAsia="黑体"/>
                <w:sz w:val="24"/>
                <w:szCs w:val="24"/>
              </w:rPr>
              <w:t>具体项目需求简介</w:t>
            </w:r>
          </w:p>
        </w:tc>
        <w:tc>
          <w:tcPr>
            <w:tcW w:w="2835" w:type="dxa"/>
            <w:vAlign w:val="center"/>
          </w:tcPr>
          <w:p>
            <w:pPr>
              <w:jc w:val="center"/>
              <w:rPr>
                <w:rFonts w:ascii="黑体" w:hAnsi="黑体" w:eastAsia="黑体"/>
                <w:sz w:val="24"/>
                <w:szCs w:val="24"/>
              </w:rPr>
            </w:pPr>
            <w:r>
              <w:rPr>
                <w:rFonts w:hint="eastAsia" w:ascii="黑体" w:hAnsi="黑体" w:eastAsia="黑体"/>
                <w:sz w:val="24"/>
                <w:szCs w:val="24"/>
              </w:rPr>
              <w:t>预期性成果（简要）</w:t>
            </w:r>
          </w:p>
        </w:tc>
        <w:tc>
          <w:tcPr>
            <w:tcW w:w="735" w:type="dxa"/>
            <w:vAlign w:val="center"/>
          </w:tcPr>
          <w:p>
            <w:pPr>
              <w:spacing w:line="400" w:lineRule="exact"/>
              <w:jc w:val="center"/>
              <w:rPr>
                <w:rFonts w:ascii="黑体" w:hAnsi="黑体" w:eastAsia="黑体"/>
                <w:sz w:val="24"/>
                <w:szCs w:val="24"/>
              </w:rPr>
            </w:pPr>
            <w:r>
              <w:rPr>
                <w:rFonts w:hint="eastAsia" w:ascii="黑体" w:hAnsi="黑体" w:eastAsia="黑体"/>
                <w:sz w:val="24"/>
                <w:szCs w:val="24"/>
              </w:rPr>
              <w:t>所在位置</w:t>
            </w:r>
          </w:p>
        </w:tc>
        <w:tc>
          <w:tcPr>
            <w:tcW w:w="1612" w:type="dxa"/>
            <w:vAlign w:val="center"/>
          </w:tcPr>
          <w:p>
            <w:pPr>
              <w:spacing w:line="400" w:lineRule="exact"/>
              <w:jc w:val="center"/>
              <w:rPr>
                <w:rFonts w:ascii="黑体" w:hAnsi="黑体" w:eastAsia="黑体"/>
                <w:sz w:val="24"/>
                <w:szCs w:val="24"/>
              </w:rPr>
            </w:pPr>
            <w:r>
              <w:rPr>
                <w:rFonts w:hint="eastAsia" w:ascii="黑体" w:hAnsi="黑体" w:eastAsia="黑体"/>
                <w:sz w:val="24"/>
                <w:szCs w:val="24"/>
              </w:rPr>
              <w:t>企业联系人及电话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82" w:type="dxa"/>
            <w:vAlign w:val="center"/>
          </w:tcPr>
          <w:p>
            <w:pPr>
              <w:jc w:val="center"/>
              <w:rPr>
                <w:rFonts w:hint="eastAsia"/>
              </w:rPr>
            </w:pPr>
            <w:r>
              <w:rPr>
                <w:rFonts w:hint="eastAsia"/>
              </w:rPr>
              <w:t>1</w:t>
            </w:r>
          </w:p>
        </w:tc>
        <w:tc>
          <w:tcPr>
            <w:tcW w:w="716" w:type="dxa"/>
            <w:vMerge w:val="restart"/>
            <w:vAlign w:val="center"/>
          </w:tcPr>
          <w:p>
            <w:pPr>
              <w:jc w:val="center"/>
              <w:rPr>
                <w:rFonts w:hint="eastAsia"/>
              </w:rPr>
            </w:pPr>
            <w:r>
              <w:rPr>
                <w:rFonts w:hint="eastAsia"/>
              </w:rPr>
              <w:t>生命健康产业</w:t>
            </w:r>
          </w:p>
        </w:tc>
        <w:tc>
          <w:tcPr>
            <w:tcW w:w="3364" w:type="dxa"/>
            <w:vMerge w:val="restart"/>
            <w:vAlign w:val="top"/>
          </w:tcPr>
          <w:p>
            <w:pPr>
              <w:rPr>
                <w:rFonts w:hint="eastAsia" w:eastAsiaTheme="minorEastAsia"/>
                <w:lang w:val="en-US" w:eastAsia="zh-CN"/>
              </w:rPr>
            </w:pPr>
            <w:r>
              <w:rPr>
                <w:rFonts w:hint="eastAsia"/>
              </w:rPr>
              <w:t>江苏美克医学技术有限公司（民营）</w:t>
            </w:r>
          </w:p>
        </w:tc>
        <w:tc>
          <w:tcPr>
            <w:tcW w:w="4395" w:type="dxa"/>
            <w:vAlign w:val="top"/>
          </w:tcPr>
          <w:p>
            <w:pPr>
              <w:rPr>
                <w:b/>
                <w:sz w:val="16"/>
                <w:szCs w:val="16"/>
              </w:rPr>
            </w:pPr>
            <w:r>
              <w:rPr>
                <w:rFonts w:hint="eastAsia"/>
                <w:b/>
                <w:sz w:val="16"/>
                <w:szCs w:val="16"/>
              </w:rPr>
              <w:t>一、妇科生殖道感染人工智能分析系统</w:t>
            </w:r>
          </w:p>
          <w:p>
            <w:pPr>
              <w:rPr>
                <w:b/>
                <w:bCs/>
                <w:sz w:val="16"/>
                <w:szCs w:val="16"/>
              </w:rPr>
            </w:pPr>
            <w:r>
              <w:rPr>
                <w:rFonts w:hint="eastAsia"/>
                <w:b/>
                <w:bCs/>
                <w:sz w:val="16"/>
                <w:szCs w:val="16"/>
              </w:rPr>
              <w:t>工作基础:</w:t>
            </w:r>
          </w:p>
          <w:p>
            <w:pPr>
              <w:numPr>
                <w:ilvl w:val="0"/>
                <w:numId w:val="1"/>
              </w:numPr>
              <w:rPr>
                <w:sz w:val="16"/>
                <w:szCs w:val="16"/>
              </w:rPr>
            </w:pPr>
            <w:r>
              <w:rPr>
                <w:rFonts w:hint="eastAsia"/>
                <w:sz w:val="16"/>
                <w:szCs w:val="16"/>
              </w:rPr>
              <w:t>美克医学致力于妇科肿瘤、妇科感染等领域，开发、生产和销售体外诊断试剂和设备，现有员工70多人，其中研发和技术部门40多人，其中博士5名，硕士17名，建立有免疫层析、免疫荧光、化学发光、荧光染色、分析仪器等多个技术平台；</w:t>
            </w:r>
          </w:p>
          <w:p>
            <w:pPr>
              <w:numPr>
                <w:ilvl w:val="0"/>
                <w:numId w:val="1"/>
              </w:numPr>
              <w:rPr>
                <w:sz w:val="16"/>
                <w:szCs w:val="16"/>
              </w:rPr>
            </w:pPr>
            <w:r>
              <w:rPr>
                <w:rFonts w:hint="eastAsia"/>
                <w:sz w:val="16"/>
                <w:szCs w:val="16"/>
              </w:rPr>
              <w:t>开发的双重荧光染色试剂盒和染色机已经成功上市；</w:t>
            </w:r>
          </w:p>
          <w:p>
            <w:pPr>
              <w:numPr>
                <w:ilvl w:val="0"/>
                <w:numId w:val="1"/>
              </w:numPr>
              <w:rPr>
                <w:sz w:val="16"/>
                <w:szCs w:val="16"/>
              </w:rPr>
            </w:pPr>
            <w:r>
              <w:rPr>
                <w:rFonts w:hint="eastAsia"/>
                <w:sz w:val="16"/>
                <w:szCs w:val="16"/>
              </w:rPr>
              <w:t>全自动数字扫描系统已经完成样机开发。</w:t>
            </w:r>
          </w:p>
          <w:p>
            <w:pPr>
              <w:rPr>
                <w:b/>
                <w:bCs/>
              </w:rPr>
            </w:pPr>
            <w:r>
              <w:rPr>
                <w:rFonts w:hint="eastAsia"/>
                <w:b/>
                <w:bCs/>
                <w:sz w:val="16"/>
                <w:szCs w:val="16"/>
              </w:rPr>
              <w:t>具体需求</w:t>
            </w:r>
            <w:r>
              <w:rPr>
                <w:rFonts w:hint="eastAsia"/>
                <w:b/>
                <w:bCs/>
              </w:rPr>
              <w:t>：</w:t>
            </w:r>
          </w:p>
          <w:p>
            <w:pPr>
              <w:rPr>
                <w:rFonts w:hint="eastAsia"/>
              </w:rPr>
            </w:pPr>
            <w:r>
              <w:rPr>
                <w:rFonts w:hint="eastAsia"/>
                <w:sz w:val="16"/>
                <w:szCs w:val="16"/>
              </w:rPr>
              <w:t>针对生殖感染的念珠菌、加德纳菌、滴虫等微生物，根据双重荧光染色图像，基于机器学习建立人工智能图像分析软件，实现对上皮细胞、白细胞、细菌、真菌、滴虫的自动识别和统计分析</w:t>
            </w:r>
          </w:p>
        </w:tc>
        <w:tc>
          <w:tcPr>
            <w:tcW w:w="2835" w:type="dxa"/>
            <w:vAlign w:val="top"/>
          </w:tcPr>
          <w:p>
            <w:pPr>
              <w:rPr>
                <w:rFonts w:hint="eastAsia"/>
              </w:rPr>
            </w:pPr>
            <w:r>
              <w:rPr>
                <w:rFonts w:hint="eastAsia"/>
                <w:sz w:val="16"/>
                <w:szCs w:val="16"/>
              </w:rPr>
              <w:t>面对中国每年4次人次的门诊量，该产品能广泛应用于各级医院，解决目前检测技术落后、检测人员不足等问题。解决就业20人，产生经济效益5000万元/年，申报知识产权2项</w:t>
            </w:r>
          </w:p>
        </w:tc>
        <w:tc>
          <w:tcPr>
            <w:tcW w:w="735" w:type="dxa"/>
            <w:vMerge w:val="restart"/>
            <w:vAlign w:val="top"/>
          </w:tcPr>
          <w:p>
            <w:pPr>
              <w:rPr>
                <w:rFonts w:hint="eastAsia"/>
              </w:rPr>
            </w:pPr>
            <w:r>
              <w:rPr>
                <w:rFonts w:hint="eastAsia"/>
                <w:sz w:val="16"/>
                <w:szCs w:val="16"/>
              </w:rPr>
              <w:t>南京市</w:t>
            </w:r>
            <w:r>
              <w:rPr>
                <w:sz w:val="16"/>
                <w:szCs w:val="16"/>
              </w:rPr>
              <w:t>江北新区</w:t>
            </w:r>
            <w:r>
              <w:rPr>
                <w:rFonts w:hint="eastAsia"/>
                <w:sz w:val="16"/>
                <w:szCs w:val="16"/>
              </w:rPr>
              <w:t>中丹生态生命科技产业园3-</w:t>
            </w:r>
            <w:r>
              <w:rPr>
                <w:sz w:val="16"/>
                <w:szCs w:val="16"/>
              </w:rPr>
              <w:t>1</w:t>
            </w:r>
            <w:r>
              <w:rPr>
                <w:rFonts w:hint="eastAsia"/>
                <w:sz w:val="16"/>
                <w:szCs w:val="16"/>
              </w:rPr>
              <w:t>号</w:t>
            </w:r>
          </w:p>
        </w:tc>
        <w:tc>
          <w:tcPr>
            <w:tcW w:w="1612" w:type="dxa"/>
            <w:vMerge w:val="restart"/>
            <w:vAlign w:val="top"/>
          </w:tcPr>
          <w:p>
            <w:pPr>
              <w:rPr>
                <w:sz w:val="16"/>
                <w:szCs w:val="16"/>
              </w:rPr>
            </w:pPr>
            <w:r>
              <w:rPr>
                <w:rFonts w:hint="eastAsia"/>
                <w:sz w:val="16"/>
                <w:szCs w:val="16"/>
              </w:rPr>
              <w:t>黄宝福</w:t>
            </w:r>
          </w:p>
          <w:p>
            <w:pPr>
              <w:rPr>
                <w:rFonts w:hint="eastAsia"/>
              </w:rPr>
            </w:pPr>
            <w:r>
              <w:rPr>
                <w:rFonts w:hint="eastAsia"/>
                <w:sz w:val="16"/>
                <w:szCs w:val="16"/>
              </w:rPr>
              <w:t>13989301121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82" w:type="dxa"/>
            <w:vAlign w:val="center"/>
          </w:tcPr>
          <w:p>
            <w:pPr>
              <w:jc w:val="center"/>
              <w:rPr>
                <w:rFonts w:hint="eastAsia" w:eastAsiaTheme="minorEastAsia"/>
                <w:lang w:val="en-US" w:eastAsia="zh-CN"/>
              </w:rPr>
            </w:pPr>
            <w:r>
              <w:rPr>
                <w:rFonts w:hint="eastAsia"/>
                <w:lang w:val="en-US" w:eastAsia="zh-CN"/>
              </w:rPr>
              <w:t>2</w:t>
            </w:r>
          </w:p>
        </w:tc>
        <w:tc>
          <w:tcPr>
            <w:tcW w:w="716" w:type="dxa"/>
            <w:vMerge w:val="continue"/>
            <w:vAlign w:val="center"/>
          </w:tcPr>
          <w:p>
            <w:pPr>
              <w:jc w:val="center"/>
              <w:rPr>
                <w:rFonts w:hint="eastAsia"/>
              </w:rPr>
            </w:pPr>
          </w:p>
        </w:tc>
        <w:tc>
          <w:tcPr>
            <w:tcW w:w="3364" w:type="dxa"/>
            <w:vMerge w:val="continue"/>
            <w:vAlign w:val="top"/>
          </w:tcPr>
          <w:p>
            <w:pPr>
              <w:rPr>
                <w:rFonts w:hint="eastAsia" w:eastAsiaTheme="minorEastAsia"/>
                <w:lang w:val="en-US" w:eastAsia="zh-CN"/>
              </w:rPr>
            </w:pPr>
          </w:p>
        </w:tc>
        <w:tc>
          <w:tcPr>
            <w:tcW w:w="4395" w:type="dxa"/>
            <w:vAlign w:val="top"/>
          </w:tcPr>
          <w:p>
            <w:pPr>
              <w:rPr>
                <w:b/>
                <w:sz w:val="16"/>
                <w:szCs w:val="16"/>
              </w:rPr>
            </w:pPr>
            <w:r>
              <w:rPr>
                <w:rFonts w:hint="eastAsia"/>
                <w:b/>
                <w:sz w:val="16"/>
                <w:szCs w:val="16"/>
              </w:rPr>
              <w:t>二、高灵敏度的新型冠状病毒抗原检测技术（基于免疫层析开发不需要设备的抗原检测产品）</w:t>
            </w:r>
          </w:p>
          <w:p>
            <w:pPr>
              <w:rPr>
                <w:b/>
                <w:bCs/>
                <w:sz w:val="16"/>
                <w:szCs w:val="16"/>
              </w:rPr>
            </w:pPr>
            <w:r>
              <w:rPr>
                <w:rFonts w:hint="eastAsia"/>
                <w:b/>
                <w:bCs/>
                <w:sz w:val="16"/>
                <w:szCs w:val="16"/>
              </w:rPr>
              <w:t>工作基础:</w:t>
            </w:r>
          </w:p>
          <w:p>
            <w:pPr>
              <w:numPr>
                <w:ilvl w:val="0"/>
                <w:numId w:val="2"/>
              </w:numPr>
              <w:rPr>
                <w:sz w:val="16"/>
                <w:szCs w:val="16"/>
              </w:rPr>
            </w:pPr>
            <w:r>
              <w:rPr>
                <w:rFonts w:hint="eastAsia"/>
                <w:sz w:val="16"/>
                <w:szCs w:val="16"/>
              </w:rPr>
              <w:t>美克医学致力于妇科肿瘤、妇科感染等领域，开发、生产和销售体外诊断试剂和设备，现有员工70多人，其中研发和技术部门40多人，其中博士5名，硕士17名，建立有免疫层析、免疫荧光、化学发光、荧光染色、分析仪器等多个技术平台；</w:t>
            </w:r>
          </w:p>
          <w:p>
            <w:pPr>
              <w:numPr>
                <w:ilvl w:val="0"/>
                <w:numId w:val="2"/>
              </w:numPr>
              <w:rPr>
                <w:sz w:val="16"/>
                <w:szCs w:val="16"/>
              </w:rPr>
            </w:pPr>
            <w:r>
              <w:rPr>
                <w:rFonts w:hint="eastAsia"/>
                <w:sz w:val="16"/>
                <w:szCs w:val="16"/>
              </w:rPr>
              <w:t>开发的新型冠状病毒抗体检测试剂盒已经成功上市，并且在多家顶级机构进行了数千人份样本的临床验证，得到了广泛认可。</w:t>
            </w:r>
          </w:p>
          <w:p>
            <w:pPr>
              <w:rPr>
                <w:b/>
                <w:bCs/>
                <w:sz w:val="16"/>
                <w:szCs w:val="16"/>
              </w:rPr>
            </w:pPr>
            <w:r>
              <w:rPr>
                <w:rFonts w:hint="eastAsia"/>
                <w:b/>
                <w:bCs/>
                <w:sz w:val="16"/>
                <w:szCs w:val="16"/>
              </w:rPr>
              <w:t>具体需求：</w:t>
            </w:r>
          </w:p>
          <w:p>
            <w:pPr>
              <w:numPr>
                <w:ilvl w:val="0"/>
                <w:numId w:val="3"/>
              </w:numPr>
              <w:rPr>
                <w:rFonts w:hint="eastAsia"/>
              </w:rPr>
            </w:pPr>
            <w:r>
              <w:rPr>
                <w:rFonts w:hint="eastAsia"/>
                <w:sz w:val="16"/>
                <w:szCs w:val="16"/>
              </w:rPr>
              <w:t>开发基于快速免疫检测技术的新型冠状病毒的抗原检测试剂盒</w:t>
            </w:r>
          </w:p>
        </w:tc>
        <w:tc>
          <w:tcPr>
            <w:tcW w:w="2835" w:type="dxa"/>
            <w:vAlign w:val="top"/>
          </w:tcPr>
          <w:p>
            <w:pPr>
              <w:numPr>
                <w:ilvl w:val="0"/>
                <w:numId w:val="4"/>
              </w:numPr>
              <w:rPr>
                <w:sz w:val="16"/>
                <w:szCs w:val="16"/>
              </w:rPr>
            </w:pPr>
            <w:r>
              <w:rPr>
                <w:rFonts w:hint="eastAsia"/>
                <w:sz w:val="16"/>
                <w:szCs w:val="16"/>
              </w:rPr>
              <w:t>解决目前已有分子检测技术对设备、场地和人员要求高的问题</w:t>
            </w:r>
          </w:p>
          <w:p>
            <w:pPr>
              <w:numPr>
                <w:ilvl w:val="0"/>
                <w:numId w:val="4"/>
              </w:numPr>
              <w:rPr>
                <w:sz w:val="16"/>
                <w:szCs w:val="16"/>
              </w:rPr>
            </w:pPr>
            <w:r>
              <w:rPr>
                <w:rFonts w:hint="eastAsia"/>
                <w:sz w:val="16"/>
                <w:szCs w:val="16"/>
              </w:rPr>
              <w:t>解决经济欠发达地区无法承担分子检测产品的较高成本的问题</w:t>
            </w:r>
          </w:p>
          <w:p>
            <w:pPr>
              <w:numPr>
                <w:ilvl w:val="0"/>
                <w:numId w:val="4"/>
              </w:numPr>
              <w:rPr>
                <w:rFonts w:hint="eastAsia"/>
              </w:rPr>
            </w:pPr>
            <w:r>
              <w:rPr>
                <w:rFonts w:hint="eastAsia"/>
                <w:sz w:val="16"/>
                <w:szCs w:val="16"/>
              </w:rPr>
              <w:t>预计产生销售额1亿元，解决就业15人，申报知识产权1项</w:t>
            </w:r>
          </w:p>
        </w:tc>
        <w:tc>
          <w:tcPr>
            <w:tcW w:w="735" w:type="dxa"/>
            <w:vMerge w:val="continue"/>
            <w:vAlign w:val="top"/>
          </w:tcPr>
          <w:p>
            <w:pPr>
              <w:rPr>
                <w:rFonts w:hint="eastAsia"/>
              </w:rPr>
            </w:pPr>
          </w:p>
        </w:tc>
        <w:tc>
          <w:tcPr>
            <w:tcW w:w="1612" w:type="dxa"/>
            <w:vMerge w:val="continue"/>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82" w:type="dxa"/>
            <w:vAlign w:val="center"/>
          </w:tcPr>
          <w:p>
            <w:pPr>
              <w:jc w:val="center"/>
              <w:rPr>
                <w:rFonts w:hint="eastAsia" w:eastAsiaTheme="minorEastAsia"/>
                <w:lang w:eastAsia="zh-CN"/>
              </w:rPr>
            </w:pPr>
            <w:r>
              <w:rPr>
                <w:rFonts w:hint="eastAsia"/>
                <w:lang w:val="en-US" w:eastAsia="zh-CN"/>
              </w:rPr>
              <w:t>3</w:t>
            </w:r>
          </w:p>
        </w:tc>
        <w:tc>
          <w:tcPr>
            <w:tcW w:w="716" w:type="dxa"/>
            <w:vMerge w:val="continue"/>
            <w:vAlign w:val="center"/>
          </w:tcPr>
          <w:p>
            <w:pPr>
              <w:jc w:val="center"/>
            </w:pPr>
          </w:p>
        </w:tc>
        <w:tc>
          <w:tcPr>
            <w:tcW w:w="3364" w:type="dxa"/>
            <w:vAlign w:val="center"/>
          </w:tcPr>
          <w:p>
            <w:pPr>
              <w:jc w:val="center"/>
              <w:rPr>
                <w:rFonts w:hint="eastAsia" w:eastAsiaTheme="minorEastAsia"/>
                <w:lang w:val="en-US" w:eastAsia="zh-CN"/>
              </w:rPr>
            </w:pPr>
            <w:r>
              <w:rPr>
                <w:rFonts w:hint="eastAsia"/>
              </w:rPr>
              <w:t>南京诺尔曼生物</w:t>
            </w:r>
            <w:r>
              <w:t>技术有限公司</w:t>
            </w:r>
            <w:r>
              <w:rPr>
                <w:rFonts w:hint="eastAsia"/>
                <w:lang w:val="en-US" w:eastAsia="zh-CN"/>
              </w:rPr>
              <w:t>(小型</w:t>
            </w:r>
            <w:r>
              <w:rPr>
                <w:rFonts w:hint="eastAsia"/>
              </w:rPr>
              <w:t>民</w:t>
            </w:r>
            <w:r>
              <w:t>企</w:t>
            </w:r>
            <w:r>
              <w:rPr>
                <w:rFonts w:hint="eastAsia"/>
                <w:lang w:val="en-US" w:eastAsia="zh-CN"/>
              </w:rPr>
              <w:t>)</w:t>
            </w:r>
          </w:p>
        </w:tc>
        <w:tc>
          <w:tcPr>
            <w:tcW w:w="4395" w:type="dxa"/>
            <w:vAlign w:val="top"/>
          </w:tcPr>
          <w:p>
            <w:pPr>
              <w:rPr>
                <w:rFonts w:asciiTheme="minorEastAsia" w:hAnsiTheme="minorEastAsia"/>
                <w:b/>
                <w:sz w:val="28"/>
              </w:rPr>
            </w:pPr>
            <w:r>
              <w:rPr>
                <w:rFonts w:hint="eastAsia" w:ascii="宋体" w:hAnsi="宋体" w:cs="宋体"/>
                <w:b/>
                <w:sz w:val="16"/>
                <w:szCs w:val="16"/>
              </w:rPr>
              <w:t>工作基础：</w:t>
            </w:r>
            <w:r>
              <w:rPr>
                <w:rFonts w:hint="eastAsia" w:ascii="宋体" w:hAnsi="宋体" w:cs="宋体"/>
                <w:sz w:val="16"/>
                <w:szCs w:val="16"/>
              </w:rPr>
              <w:t>南京诺尔曼生物技术有限公司是全球四家能够研发和制造小型全自动化学发光分析仪的企业之一，也是国内唯一拥有此技术能力，并拥有独立、完整的知识产权的企业。公司研发的全自动小型化学发光系列产品创造了多项世界第一，产品的灵敏度、精密度、精确度等核心指标均处于世界一流水平。是国内领先的医疗诊断设备和解决方案供应商，专注于“全自动化学发光测定仪”的研发，并成功应用于感染、性激素、孕期检查、心脑血管功能、甲状腺功能、糖代谢、传染病系列、肿瘤标志物系列的检测，已形成相关的试剂盒86种。</w:t>
            </w:r>
          </w:p>
          <w:p>
            <w:pPr>
              <w:spacing w:line="240" w:lineRule="exact"/>
              <w:rPr>
                <w:sz w:val="16"/>
                <w:szCs w:val="16"/>
              </w:rPr>
            </w:pPr>
            <w:r>
              <w:rPr>
                <w:rFonts w:hint="eastAsia" w:ascii="宋体" w:hAnsi="宋体" w:cs="宋体"/>
                <w:b/>
                <w:sz w:val="16"/>
                <w:szCs w:val="16"/>
              </w:rPr>
              <w:t>具体需求：</w:t>
            </w:r>
            <w:r>
              <w:rPr>
                <w:rFonts w:hint="eastAsia"/>
                <w:sz w:val="16"/>
                <w:szCs w:val="16"/>
              </w:rPr>
              <w:t>肿瘤标志物检测试剂盒的研发，需要掌握肿瘤项目</w:t>
            </w:r>
            <w:r>
              <w:rPr>
                <w:sz w:val="16"/>
                <w:szCs w:val="16"/>
              </w:rPr>
              <w:t>的联合筛查组合方式</w:t>
            </w:r>
            <w:r>
              <w:rPr>
                <w:rFonts w:hint="eastAsia"/>
                <w:sz w:val="16"/>
                <w:szCs w:val="16"/>
              </w:rPr>
              <w:t>，作为</w:t>
            </w:r>
            <w:r>
              <w:rPr>
                <w:sz w:val="16"/>
                <w:szCs w:val="16"/>
              </w:rPr>
              <w:t>后期指控生产的依据</w:t>
            </w:r>
            <w:r>
              <w:rPr>
                <w:rFonts w:hint="eastAsia"/>
                <w:sz w:val="16"/>
                <w:szCs w:val="16"/>
              </w:rPr>
              <w:t>；</w:t>
            </w:r>
          </w:p>
          <w:p>
            <w:pPr>
              <w:spacing w:line="240" w:lineRule="exact"/>
            </w:pPr>
            <w:r>
              <w:rPr>
                <w:rFonts w:hint="eastAsia"/>
                <w:sz w:val="16"/>
                <w:szCs w:val="16"/>
              </w:rPr>
              <w:t>骨代谢项目检测试剂盒，需要了解近5年骨代谢标志物体外诊断试剂整体市场增长态势，以及现有市场5-10年的预测；国内开展PTH项目的医疗单位的组成和数量，不同级别医院使用进口PTH试剂和国产PTH试剂的占比信息。</w:t>
            </w:r>
          </w:p>
        </w:tc>
        <w:tc>
          <w:tcPr>
            <w:tcW w:w="2835" w:type="dxa"/>
            <w:vAlign w:val="top"/>
          </w:tcPr>
          <w:p>
            <w:pPr>
              <w:pStyle w:val="5"/>
              <w:spacing w:line="240" w:lineRule="exact"/>
              <w:ind w:firstLine="0" w:firstLineChars="0"/>
              <w:rPr>
                <w:rFonts w:ascii="宋体" w:hAnsi="宋体" w:cs="宋体"/>
                <w:b/>
                <w:sz w:val="16"/>
                <w:szCs w:val="16"/>
              </w:rPr>
            </w:pPr>
            <w:r>
              <w:rPr>
                <w:rFonts w:hint="eastAsia" w:ascii="宋体" w:hAnsi="宋体" w:cs="宋体"/>
                <w:b/>
                <w:sz w:val="16"/>
                <w:szCs w:val="16"/>
              </w:rPr>
              <w:t>预期成果：</w:t>
            </w:r>
          </w:p>
          <w:p>
            <w:pPr>
              <w:pStyle w:val="5"/>
              <w:numPr>
                <w:ilvl w:val="0"/>
                <w:numId w:val="5"/>
              </w:numPr>
              <w:spacing w:line="240" w:lineRule="exact"/>
              <w:ind w:firstLineChars="0"/>
              <w:rPr>
                <w:sz w:val="16"/>
                <w:szCs w:val="16"/>
              </w:rPr>
            </w:pPr>
            <w:r>
              <w:rPr>
                <w:rFonts w:hint="eastAsia"/>
                <w:sz w:val="16"/>
                <w:szCs w:val="16"/>
              </w:rPr>
              <w:t>制备出肿瘤检测试剂盒可以用于①肿瘤的早期发现；②肿瘤普查、筛查；③肿瘤的诊断、鉴别诊断与分期；④肿瘤患者手术、化疗、放疗疗效监测；⑤肿瘤复发的指标；⑥肿瘤的预后判断。</w:t>
            </w:r>
          </w:p>
          <w:p>
            <w:pPr>
              <w:pStyle w:val="5"/>
              <w:numPr>
                <w:ilvl w:val="0"/>
                <w:numId w:val="5"/>
              </w:numPr>
              <w:spacing w:line="240" w:lineRule="exact"/>
              <w:ind w:firstLineChars="0"/>
              <w:rPr>
                <w:sz w:val="16"/>
                <w:szCs w:val="16"/>
              </w:rPr>
            </w:pPr>
            <w:r>
              <w:rPr>
                <w:rFonts w:hint="eastAsia"/>
                <w:sz w:val="16"/>
                <w:szCs w:val="16"/>
              </w:rPr>
              <w:t>制备骨钙素</w:t>
            </w:r>
            <w:r>
              <w:rPr>
                <w:sz w:val="16"/>
                <w:szCs w:val="16"/>
              </w:rPr>
              <w:t>检测试剂盒，</w:t>
            </w:r>
            <w:r>
              <w:rPr>
                <w:rFonts w:hint="eastAsia"/>
                <w:sz w:val="16"/>
                <w:szCs w:val="16"/>
              </w:rPr>
              <w:t>测定血中骨钙素可直接反映骨的形成状况。骨形成标志物是成骨细胞在其不同发育阶段的直接或间接的表达产物，反映成骨功能和骨形成状况。</w:t>
            </w:r>
          </w:p>
          <w:p>
            <w:pPr>
              <w:spacing w:line="240" w:lineRule="exact"/>
            </w:pPr>
          </w:p>
        </w:tc>
        <w:tc>
          <w:tcPr>
            <w:tcW w:w="735" w:type="dxa"/>
            <w:vMerge w:val="restart"/>
            <w:vAlign w:val="center"/>
          </w:tcPr>
          <w:p>
            <w:pPr>
              <w:jc w:val="center"/>
              <w:rPr>
                <w:rFonts w:asciiTheme="minorHAnsi" w:hAnsiTheme="minorHAnsi" w:eastAsiaTheme="minorEastAsia" w:cstheme="minorBidi"/>
                <w:kern w:val="2"/>
                <w:sz w:val="21"/>
                <w:szCs w:val="22"/>
                <w:lang w:val="en-US" w:eastAsia="zh-CN" w:bidi="ar-SA"/>
              </w:rPr>
            </w:pPr>
            <w:r>
              <w:rPr>
                <w:rFonts w:hint="eastAsia"/>
              </w:rPr>
              <w:t>南京市</w:t>
            </w:r>
            <w:r>
              <w:t>江北新区生物医药谷</w:t>
            </w:r>
          </w:p>
        </w:tc>
        <w:tc>
          <w:tcPr>
            <w:tcW w:w="1612" w:type="dxa"/>
          </w:tcPr>
          <w:p>
            <w:pPr>
              <w:jc w:val="center"/>
            </w:pPr>
            <w:r>
              <w:rPr>
                <w:rFonts w:hint="eastAsia"/>
              </w:rPr>
              <w:t>马</w:t>
            </w:r>
            <w:r>
              <w:t>洪浪</w:t>
            </w:r>
          </w:p>
          <w:p>
            <w:pPr>
              <w:jc w:val="center"/>
            </w:pPr>
            <w:r>
              <w:rPr>
                <w:rFonts w:hint="eastAsia"/>
              </w:rPr>
              <w:t>13770613950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82" w:type="dxa"/>
            <w:vAlign w:val="center"/>
          </w:tcPr>
          <w:p>
            <w:pPr>
              <w:jc w:val="center"/>
              <w:rPr>
                <w:rFonts w:hint="eastAsia" w:eastAsiaTheme="minorEastAsia"/>
                <w:lang w:val="en-US" w:eastAsia="zh-CN"/>
              </w:rPr>
            </w:pPr>
            <w:r>
              <w:rPr>
                <w:rFonts w:hint="eastAsia"/>
                <w:lang w:val="en-US" w:eastAsia="zh-CN"/>
              </w:rPr>
              <w:t>4</w:t>
            </w:r>
          </w:p>
        </w:tc>
        <w:tc>
          <w:tcPr>
            <w:tcW w:w="716" w:type="dxa"/>
            <w:vMerge w:val="continue"/>
          </w:tcPr>
          <w:p>
            <w:pPr>
              <w:jc w:val="center"/>
            </w:pPr>
          </w:p>
        </w:tc>
        <w:tc>
          <w:tcPr>
            <w:tcW w:w="3364" w:type="dxa"/>
            <w:vAlign w:val="center"/>
          </w:tcPr>
          <w:p>
            <w:pPr>
              <w:jc w:val="center"/>
              <w:rPr>
                <w:rFonts w:hint="eastAsia" w:eastAsiaTheme="minorEastAsia"/>
                <w:lang w:val="en-US" w:eastAsia="zh-CN"/>
              </w:rPr>
            </w:pPr>
            <w:r>
              <w:rPr>
                <w:rFonts w:hint="eastAsia"/>
              </w:rPr>
              <w:t>南京诺艾新生物技术有限公司</w:t>
            </w:r>
            <w:r>
              <w:rPr>
                <w:rFonts w:hint="eastAsia"/>
                <w:lang w:val="en-US" w:eastAsia="zh-CN"/>
              </w:rPr>
              <w:t>(小型</w:t>
            </w:r>
            <w:r>
              <w:rPr>
                <w:rFonts w:hint="eastAsia"/>
              </w:rPr>
              <w:t>民企</w:t>
            </w:r>
            <w:r>
              <w:rPr>
                <w:rFonts w:hint="eastAsia"/>
                <w:lang w:val="en-US" w:eastAsia="zh-CN"/>
              </w:rPr>
              <w:t>)</w:t>
            </w:r>
          </w:p>
        </w:tc>
        <w:tc>
          <w:tcPr>
            <w:tcW w:w="4395" w:type="dxa"/>
            <w:vAlign w:val="top"/>
          </w:tcPr>
          <w:p>
            <w:pPr>
              <w:spacing w:line="240" w:lineRule="exact"/>
              <w:rPr>
                <w:rFonts w:ascii="宋体" w:hAnsi="宋体" w:cs="宋体"/>
                <w:b/>
                <w:sz w:val="16"/>
                <w:szCs w:val="16"/>
              </w:rPr>
            </w:pPr>
            <w:r>
              <w:rPr>
                <w:rFonts w:hint="eastAsia" w:ascii="宋体" w:hAnsi="宋体" w:cs="宋体"/>
                <w:b/>
                <w:sz w:val="16"/>
                <w:szCs w:val="16"/>
              </w:rPr>
              <w:t>基因合成与检测：</w:t>
            </w:r>
          </w:p>
          <w:p>
            <w:pPr>
              <w:spacing w:line="240" w:lineRule="exact"/>
              <w:rPr>
                <w:rFonts w:ascii="宋体" w:hAnsi="宋体" w:cs="宋体"/>
                <w:sz w:val="16"/>
                <w:szCs w:val="16"/>
              </w:rPr>
            </w:pPr>
            <w:r>
              <w:rPr>
                <w:rFonts w:hint="eastAsia" w:ascii="宋体" w:hAnsi="宋体" w:cs="宋体"/>
                <w:b/>
                <w:sz w:val="16"/>
                <w:szCs w:val="16"/>
              </w:rPr>
              <w:t>工作基础：</w:t>
            </w:r>
            <w:r>
              <w:rPr>
                <w:rFonts w:hint="eastAsia" w:ascii="宋体" w:hAnsi="宋体" w:cs="宋体"/>
                <w:sz w:val="16"/>
                <w:szCs w:val="16"/>
              </w:rPr>
              <w:t>南京诺艾新生物技术有限公司专注于生物大分子药物研究领域。我司现有员工17人，是一支本科率100%的年轻研发团队。我司在抗肿瘤药物研发过程中，需要借助外界的部分技术比如基因检测与合成，DNA重组等技术服务。</w:t>
            </w:r>
          </w:p>
          <w:p>
            <w:pPr>
              <w:spacing w:line="240" w:lineRule="exact"/>
              <w:rPr>
                <w:rFonts w:ascii="宋体" w:hAnsi="宋体" w:cs="宋体"/>
                <w:sz w:val="16"/>
                <w:szCs w:val="16"/>
              </w:rPr>
            </w:pPr>
            <w:r>
              <w:rPr>
                <w:rFonts w:hint="eastAsia" w:ascii="宋体" w:hAnsi="宋体" w:cs="宋体"/>
                <w:b/>
                <w:sz w:val="16"/>
                <w:szCs w:val="16"/>
              </w:rPr>
              <w:t>具体需求：</w:t>
            </w:r>
            <w:r>
              <w:rPr>
                <w:rFonts w:hint="eastAsia" w:ascii="宋体" w:hAnsi="宋体" w:cs="宋体"/>
                <w:sz w:val="16"/>
                <w:szCs w:val="16"/>
              </w:rPr>
              <w:t>为准确表达实验用原材料的性质，我司需要专业的第三方为我司快速提供DNA合成与检测等技术服务。目前江苏省内有不少CRO公司，但我司需求量大，希望能有快速响应且性价比较高的机构，能与我司深入合作，</w:t>
            </w:r>
          </w:p>
          <w:p/>
        </w:tc>
        <w:tc>
          <w:tcPr>
            <w:tcW w:w="2835" w:type="dxa"/>
            <w:vAlign w:val="top"/>
          </w:tcPr>
          <w:p>
            <w:pPr>
              <w:rPr>
                <w:sz w:val="16"/>
                <w:szCs w:val="16"/>
              </w:rPr>
            </w:pPr>
            <w:r>
              <w:rPr>
                <w:rFonts w:hint="eastAsia"/>
                <w:b/>
                <w:sz w:val="16"/>
                <w:szCs w:val="16"/>
              </w:rPr>
              <w:t>预期成果</w:t>
            </w:r>
            <w:r>
              <w:rPr>
                <w:rFonts w:hint="eastAsia"/>
                <w:sz w:val="16"/>
                <w:szCs w:val="16"/>
              </w:rPr>
              <w:t>:</w:t>
            </w:r>
          </w:p>
          <w:p>
            <w:pPr>
              <w:numPr>
                <w:ilvl w:val="0"/>
                <w:numId w:val="6"/>
              </w:numPr>
            </w:pPr>
            <w:r>
              <w:rPr>
                <w:rFonts w:hint="eastAsia"/>
                <w:sz w:val="16"/>
                <w:szCs w:val="16"/>
              </w:rPr>
              <w:t>第三方取完件，一周内出具正式的实验报告与小结。节约我司进行下一步的细胞研究周期。</w:t>
            </w:r>
          </w:p>
        </w:tc>
        <w:tc>
          <w:tcPr>
            <w:tcW w:w="735" w:type="dxa"/>
            <w:vMerge w:val="continue"/>
          </w:tcPr>
          <w:p/>
        </w:tc>
        <w:tc>
          <w:tcPr>
            <w:tcW w:w="1612" w:type="dxa"/>
          </w:tcPr>
          <w:p>
            <w:pPr>
              <w:jc w:val="center"/>
            </w:pPr>
            <w:r>
              <w:rPr>
                <w:rFonts w:hint="eastAsia"/>
              </w:rPr>
              <w:t>林靖靖 13337734505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682" w:type="dxa"/>
            <w:vAlign w:val="center"/>
          </w:tcPr>
          <w:p>
            <w:pPr>
              <w:jc w:val="center"/>
              <w:rPr>
                <w:rFonts w:hint="default"/>
                <w:lang w:val="en-US" w:eastAsia="zh-CN"/>
              </w:rPr>
            </w:pPr>
            <w:r>
              <w:rPr>
                <w:rFonts w:hint="eastAsia"/>
                <w:lang w:val="en-US" w:eastAsia="zh-CN"/>
              </w:rPr>
              <w:t>5</w:t>
            </w:r>
          </w:p>
        </w:tc>
        <w:tc>
          <w:tcPr>
            <w:tcW w:w="716" w:type="dxa"/>
            <w:vMerge w:val="continue"/>
          </w:tcPr>
          <w:p>
            <w:pPr>
              <w:jc w:val="center"/>
            </w:pPr>
          </w:p>
        </w:tc>
        <w:tc>
          <w:tcPr>
            <w:tcW w:w="3364" w:type="dxa"/>
            <w:vAlign w:val="center"/>
          </w:tcPr>
          <w:p>
            <w:pPr>
              <w:jc w:val="center"/>
              <w:rPr>
                <w:rFonts w:hint="eastAsia"/>
              </w:rPr>
            </w:pPr>
            <w:r>
              <w:rPr>
                <w:rFonts w:hint="eastAsia"/>
              </w:rPr>
              <w:t>江苏奥赛康药业有限公司(中型民企）</w:t>
            </w:r>
            <w:r>
              <w:rPr>
                <w:rFonts w:hint="eastAsia"/>
              </w:rPr>
              <w:tab/>
            </w:r>
            <w:r>
              <w:rPr>
                <w:rFonts w:hint="eastAsia"/>
              </w:rPr>
              <w:tab/>
            </w:r>
          </w:p>
        </w:tc>
        <w:tc>
          <w:tcPr>
            <w:tcW w:w="4395" w:type="dxa"/>
            <w:vAlign w:val="center"/>
          </w:tcPr>
          <w:p>
            <w:pPr>
              <w:jc w:val="both"/>
              <w:rPr>
                <w:rFonts w:hint="eastAsia"/>
                <w:sz w:val="16"/>
                <w:szCs w:val="16"/>
              </w:rPr>
            </w:pPr>
            <w:r>
              <w:rPr>
                <w:rFonts w:hint="eastAsia"/>
                <w:b/>
                <w:bCs/>
                <w:sz w:val="16"/>
                <w:szCs w:val="16"/>
              </w:rPr>
              <w:t>人才方面：</w:t>
            </w:r>
            <w:r>
              <w:rPr>
                <w:rFonts w:hint="eastAsia"/>
                <w:sz w:val="16"/>
                <w:szCs w:val="16"/>
              </w:rPr>
              <w:t>从制造大国向制造强国转变，除了创新驱动外，还需要一流的产业工人，一流的生产一线管理者和操作能手，先存在招聘难、同行挖墙脚，不仅需要企业培养，社会也要提供培训、提倡有分工不分贵贱，营造安心一线的氛围。</w:t>
            </w:r>
          </w:p>
          <w:p>
            <w:pPr>
              <w:jc w:val="both"/>
              <w:rPr>
                <w:rFonts w:hint="eastAsia"/>
                <w:sz w:val="16"/>
                <w:szCs w:val="16"/>
              </w:rPr>
            </w:pPr>
            <w:r>
              <w:rPr>
                <w:rFonts w:hint="eastAsia"/>
                <w:b/>
                <w:bCs/>
                <w:sz w:val="16"/>
                <w:szCs w:val="16"/>
              </w:rPr>
              <w:t>成果转化：</w:t>
            </w:r>
            <w:r>
              <w:rPr>
                <w:rFonts w:hint="eastAsia"/>
                <w:sz w:val="16"/>
                <w:szCs w:val="16"/>
              </w:rPr>
              <w:t>医药产业属于高技术产业，其发展依赖于产品创新，面对生态文明建设战略实施，绿色环保要求的不断提升，药品的原料药属于化工范畴，其发展现在受到较大限制，今后化学药的竞争就是原料药的竞争。江苏省需要支持原料药生产基地布局。</w:t>
            </w:r>
          </w:p>
          <w:p>
            <w:pPr>
              <w:jc w:val="both"/>
              <w:rPr>
                <w:rFonts w:hint="eastAsia"/>
              </w:rPr>
            </w:pPr>
            <w:r>
              <w:rPr>
                <w:rFonts w:hint="eastAsia"/>
                <w:b/>
                <w:bCs/>
                <w:sz w:val="16"/>
                <w:szCs w:val="16"/>
              </w:rPr>
              <w:t>市场营销：</w:t>
            </w:r>
            <w:r>
              <w:rPr>
                <w:rFonts w:hint="eastAsia"/>
                <w:sz w:val="16"/>
                <w:szCs w:val="16"/>
              </w:rPr>
              <w:t>随国家药品集中采购的扩大化，注射剂也纳入集采范畴，在国家还没有实现注射剂质量与疗效一致性评价的情况下，应暂缓推进注射剂纳入集采范畴的进程，否则势必会陷入恶性竞争、低价竞争。目前江苏省江苏省医保局发布了《关于推进药品阳光采购的实施意见》和《实施细则》正在征求意见，呼吁谨慎进行。</w:t>
            </w:r>
            <w:r>
              <w:rPr>
                <w:rFonts w:hint="eastAsia"/>
                <w:sz w:val="16"/>
                <w:szCs w:val="16"/>
              </w:rPr>
              <w:tab/>
            </w:r>
          </w:p>
        </w:tc>
        <w:tc>
          <w:tcPr>
            <w:tcW w:w="2835" w:type="dxa"/>
            <w:vAlign w:val="top"/>
          </w:tcPr>
          <w:p>
            <w:pPr>
              <w:rPr>
                <w:rFonts w:hint="eastAsia"/>
              </w:rPr>
            </w:pPr>
          </w:p>
        </w:tc>
        <w:tc>
          <w:tcPr>
            <w:tcW w:w="735" w:type="dxa"/>
            <w:vAlign w:val="top"/>
          </w:tcPr>
          <w:p>
            <w:pPr>
              <w:rPr>
                <w:rFonts w:hint="eastAsia"/>
                <w:lang w:eastAsia="zh-CN"/>
              </w:rPr>
            </w:pPr>
            <w:r>
              <w:rPr>
                <w:rFonts w:hint="eastAsia"/>
              </w:rPr>
              <w:t>南京江宁高新园</w:t>
            </w:r>
            <w:r>
              <w:rPr>
                <w:rFonts w:hint="eastAsia"/>
              </w:rPr>
              <w:tab/>
            </w:r>
          </w:p>
        </w:tc>
        <w:tc>
          <w:tcPr>
            <w:tcW w:w="1612" w:type="dxa"/>
            <w:vAlign w:val="center"/>
          </w:tcPr>
          <w:p>
            <w:pPr>
              <w:jc w:val="center"/>
              <w:rPr>
                <w:rFonts w:hint="eastAsia"/>
              </w:rPr>
            </w:pPr>
            <w:r>
              <w:rPr>
                <w:rFonts w:hint="eastAsia"/>
              </w:rPr>
              <w:t>陈卫东1515181888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682" w:type="dxa"/>
            <w:vAlign w:val="center"/>
          </w:tcPr>
          <w:p>
            <w:pPr>
              <w:jc w:val="center"/>
              <w:rPr>
                <w:rFonts w:hint="default"/>
                <w:lang w:val="en-US" w:eastAsia="zh-CN"/>
              </w:rPr>
            </w:pPr>
            <w:r>
              <w:rPr>
                <w:rFonts w:hint="eastAsia"/>
                <w:lang w:val="en-US" w:eastAsia="zh-CN"/>
              </w:rPr>
              <w:t>6</w:t>
            </w:r>
          </w:p>
        </w:tc>
        <w:tc>
          <w:tcPr>
            <w:tcW w:w="716" w:type="dxa"/>
            <w:vMerge w:val="continue"/>
          </w:tcPr>
          <w:p>
            <w:pPr>
              <w:jc w:val="center"/>
            </w:pPr>
          </w:p>
        </w:tc>
        <w:tc>
          <w:tcPr>
            <w:tcW w:w="3364" w:type="dxa"/>
            <w:vMerge w:val="restart"/>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南京</w:t>
            </w:r>
            <w:r>
              <w:t>圣和药业股份有限公司</w:t>
            </w:r>
            <w:r>
              <w:rPr>
                <w:rFonts w:hint="eastAsia"/>
                <w:lang w:eastAsia="zh-CN"/>
              </w:rPr>
              <w:t>（大型民企）</w:t>
            </w:r>
          </w:p>
        </w:tc>
        <w:tc>
          <w:tcPr>
            <w:tcW w:w="4395" w:type="dxa"/>
            <w:vAlign w:val="top"/>
          </w:tcPr>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创新药靶点的发现和选择；</w:t>
            </w:r>
          </w:p>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全新靶点的发现是原创型创新药研发的基础，我国缺乏首创的新机制、新靶点的基础性研究，目前绝大部分创新药物还是在紧跟国外发现的作用机制、作用靶点基础上研发出来的，在创新药的创造性和研发速度上必然落后于欧美。新靶点的发现和选择，对于新药研发而言，是最重要的，也是制约国内创新药研发的瓶颈；</w:t>
            </w:r>
          </w:p>
        </w:tc>
        <w:tc>
          <w:tcPr>
            <w:tcW w:w="2835" w:type="dxa"/>
            <w:vAlign w:val="top"/>
          </w:tcPr>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开发first in class的创新药物</w:t>
            </w:r>
          </w:p>
        </w:tc>
        <w:tc>
          <w:tcPr>
            <w:tcW w:w="735" w:type="dxa"/>
            <w:vMerge w:val="restart"/>
            <w:vAlign w:val="top"/>
          </w:tcPr>
          <w:p>
            <w:pPr>
              <w:rPr>
                <w:rFonts w:asciiTheme="minorHAnsi" w:hAnsiTheme="minorHAnsi" w:eastAsiaTheme="minorEastAsia" w:cstheme="minorBidi"/>
                <w:kern w:val="2"/>
                <w:sz w:val="21"/>
                <w:szCs w:val="22"/>
                <w:lang w:val="en-US" w:eastAsia="zh-CN" w:bidi="ar-SA"/>
              </w:rPr>
            </w:pPr>
            <w:r>
              <w:rPr>
                <w:rFonts w:hint="eastAsia"/>
                <w:lang w:eastAsia="zh-CN"/>
              </w:rPr>
              <w:t>南京经济技术开发区</w:t>
            </w:r>
          </w:p>
        </w:tc>
        <w:tc>
          <w:tcPr>
            <w:tcW w:w="1612" w:type="dxa"/>
            <w:vAlign w:val="top"/>
          </w:tcPr>
          <w:p>
            <w:pPr>
              <w:rPr>
                <w:rFonts w:hint="eastAsia" w:asciiTheme="minorHAnsi" w:hAnsiTheme="minorHAnsi" w:eastAsiaTheme="minorEastAsia" w:cstheme="minorBidi"/>
                <w:kern w:val="2"/>
                <w:sz w:val="21"/>
                <w:szCs w:val="22"/>
                <w:lang w:val="en-US" w:eastAsia="zh-CN" w:bidi="ar-SA"/>
              </w:rPr>
            </w:pPr>
            <w:r>
              <w:rPr>
                <w:rFonts w:hint="eastAsia"/>
              </w:rPr>
              <w:t>张文平13805159710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682" w:type="dxa"/>
            <w:vAlign w:val="center"/>
          </w:tcPr>
          <w:p>
            <w:pPr>
              <w:jc w:val="center"/>
              <w:rPr>
                <w:rFonts w:hint="default"/>
                <w:lang w:val="en-US" w:eastAsia="zh-CN"/>
              </w:rPr>
            </w:pPr>
            <w:r>
              <w:rPr>
                <w:rFonts w:hint="eastAsia"/>
                <w:lang w:val="en-US" w:eastAsia="zh-CN"/>
              </w:rPr>
              <w:t>7</w:t>
            </w:r>
          </w:p>
        </w:tc>
        <w:tc>
          <w:tcPr>
            <w:tcW w:w="716" w:type="dxa"/>
            <w:vMerge w:val="continue"/>
          </w:tcPr>
          <w:p>
            <w:pPr>
              <w:jc w:val="center"/>
            </w:pPr>
          </w:p>
        </w:tc>
        <w:tc>
          <w:tcPr>
            <w:tcW w:w="3364" w:type="dxa"/>
            <w:vMerge w:val="continue"/>
            <w:vAlign w:val="top"/>
          </w:tcPr>
          <w:p>
            <w:pPr>
              <w:rPr>
                <w:rFonts w:hint="eastAsia" w:asciiTheme="minorHAnsi" w:hAnsiTheme="minorHAnsi" w:eastAsiaTheme="minorEastAsia" w:cstheme="minorBidi"/>
                <w:kern w:val="2"/>
                <w:sz w:val="21"/>
                <w:szCs w:val="22"/>
                <w:lang w:val="en-US" w:eastAsia="zh-CN" w:bidi="ar-SA"/>
              </w:rPr>
            </w:pPr>
          </w:p>
        </w:tc>
        <w:tc>
          <w:tcPr>
            <w:tcW w:w="4395" w:type="dxa"/>
            <w:vAlign w:val="top"/>
          </w:tcPr>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创新药AI辅助开发；</w:t>
            </w:r>
          </w:p>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创新药的研发经历靶点选择、活性物质发现、临床前开发、临床开发等几个重要阶段，在各个阶段都可以利用AI计算加速研发流程，如AI辅助药物筛选，以及AI辅助将临床前药代数据充分应用挖掘用于预测临床人体药代数据（如Gastroplus等）。</w:t>
            </w:r>
          </w:p>
        </w:tc>
        <w:tc>
          <w:tcPr>
            <w:tcW w:w="2835" w:type="dxa"/>
            <w:vAlign w:val="top"/>
          </w:tcPr>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加速创新药研发</w:t>
            </w:r>
          </w:p>
        </w:tc>
        <w:tc>
          <w:tcPr>
            <w:tcW w:w="735" w:type="dxa"/>
            <w:vMerge w:val="continue"/>
            <w:vAlign w:val="top"/>
          </w:tcPr>
          <w:p>
            <w:pPr>
              <w:rPr>
                <w:rFonts w:asciiTheme="minorHAnsi" w:hAnsiTheme="minorHAnsi" w:eastAsiaTheme="minorEastAsia" w:cstheme="minorBidi"/>
                <w:kern w:val="2"/>
                <w:sz w:val="21"/>
                <w:szCs w:val="22"/>
                <w:lang w:val="en-US" w:eastAsia="zh-CN" w:bidi="ar-SA"/>
              </w:rPr>
            </w:pPr>
          </w:p>
        </w:tc>
        <w:tc>
          <w:tcPr>
            <w:tcW w:w="1612" w:type="dxa"/>
            <w:vAlign w:val="top"/>
          </w:tcPr>
          <w:p>
            <w:pPr>
              <w:rPr>
                <w:rFonts w:hint="eastAsia"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82" w:type="dxa"/>
            <w:vAlign w:val="center"/>
          </w:tcPr>
          <w:p>
            <w:pPr>
              <w:jc w:val="center"/>
              <w:rPr>
                <w:rFonts w:hint="default"/>
                <w:lang w:val="en-US" w:eastAsia="zh-CN"/>
              </w:rPr>
            </w:pPr>
            <w:r>
              <w:rPr>
                <w:rFonts w:hint="eastAsia"/>
                <w:lang w:val="en-US" w:eastAsia="zh-CN"/>
              </w:rPr>
              <w:t>8</w:t>
            </w:r>
          </w:p>
        </w:tc>
        <w:tc>
          <w:tcPr>
            <w:tcW w:w="716" w:type="dxa"/>
            <w:vMerge w:val="restart"/>
          </w:tcPr>
          <w:p>
            <w:pPr>
              <w:jc w:val="center"/>
              <w:rPr>
                <w:rFonts w:hint="default" w:eastAsiaTheme="minorEastAsia"/>
                <w:lang w:val="en-US" w:eastAsia="zh-CN"/>
              </w:rPr>
            </w:pPr>
            <w:r>
              <w:rPr>
                <w:rFonts w:hint="eastAsia"/>
              </w:rPr>
              <w:t>智能制造装备</w:t>
            </w:r>
          </w:p>
        </w:tc>
        <w:tc>
          <w:tcPr>
            <w:tcW w:w="3364" w:type="dxa"/>
            <w:vAlign w:val="center"/>
          </w:tcPr>
          <w:p>
            <w:pPr>
              <w:jc w:val="center"/>
              <w:rPr>
                <w:rFonts w:hint="eastAsia"/>
              </w:rPr>
            </w:pPr>
            <w:r>
              <w:rPr>
                <w:rFonts w:hint="eastAsia"/>
              </w:rPr>
              <w:t>南京金城三国机械电子有限公司</w:t>
            </w:r>
          </w:p>
          <w:p>
            <w:pPr>
              <w:jc w:val="center"/>
              <w:rPr>
                <w:rFonts w:hint="eastAsia" w:asciiTheme="minorHAnsi" w:hAnsiTheme="minorHAnsi" w:eastAsiaTheme="minorEastAsia" w:cstheme="minorBidi"/>
                <w:kern w:val="2"/>
                <w:sz w:val="21"/>
                <w:szCs w:val="22"/>
                <w:lang w:val="en-US" w:eastAsia="zh-CN" w:bidi="ar-SA"/>
              </w:rPr>
            </w:pPr>
            <w:r>
              <w:rPr>
                <w:rFonts w:hint="eastAsia"/>
              </w:rPr>
              <w:t>（国有控股中型企业）</w:t>
            </w:r>
          </w:p>
        </w:tc>
        <w:tc>
          <w:tcPr>
            <w:tcW w:w="4395" w:type="dxa"/>
            <w:vAlign w:val="top"/>
          </w:tcPr>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消音器智能线数据采集及使用（设备的数据如何及时分析及在线的使用）</w:t>
            </w:r>
          </w:p>
        </w:tc>
        <w:tc>
          <w:tcPr>
            <w:tcW w:w="2835" w:type="dxa"/>
            <w:vAlign w:val="top"/>
          </w:tcPr>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通过设备数据的使用来提高生产效率</w:t>
            </w:r>
          </w:p>
        </w:tc>
        <w:tc>
          <w:tcPr>
            <w:tcW w:w="735" w:type="dxa"/>
            <w:vAlign w:val="top"/>
          </w:tcPr>
          <w:p>
            <w:pPr>
              <w:rPr>
                <w:rFonts w:hint="eastAsia" w:asciiTheme="minorHAnsi" w:hAnsiTheme="minorHAnsi" w:eastAsiaTheme="minorEastAsia" w:cstheme="minorBidi"/>
                <w:kern w:val="2"/>
                <w:sz w:val="21"/>
                <w:szCs w:val="22"/>
                <w:lang w:val="en-US" w:eastAsia="zh-CN" w:bidi="ar-SA"/>
              </w:rPr>
            </w:pPr>
            <w:r>
              <w:rPr>
                <w:rFonts w:hint="eastAsia"/>
              </w:rPr>
              <w:t>南京市江宁</w:t>
            </w:r>
            <w:r>
              <w:rPr>
                <w:rFonts w:hint="eastAsia"/>
                <w:lang w:eastAsia="zh-CN"/>
              </w:rPr>
              <w:t>高新区</w:t>
            </w:r>
          </w:p>
        </w:tc>
        <w:tc>
          <w:tcPr>
            <w:tcW w:w="1612" w:type="dxa"/>
            <w:vAlign w:val="top"/>
          </w:tcPr>
          <w:p>
            <w:pPr>
              <w:jc w:val="left"/>
              <w:rPr>
                <w:rFonts w:hint="eastAsia" w:asciiTheme="minorHAnsi" w:hAnsiTheme="minorHAnsi" w:eastAsiaTheme="minorEastAsia" w:cstheme="minorBidi"/>
                <w:kern w:val="2"/>
                <w:sz w:val="21"/>
                <w:szCs w:val="22"/>
                <w:lang w:val="en-US" w:eastAsia="zh-CN" w:bidi="ar-SA"/>
              </w:rPr>
            </w:pPr>
            <w:r>
              <w:rPr>
                <w:rFonts w:hint="eastAsia"/>
              </w:rPr>
              <w:t>冀荣礼   85099081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82" w:type="dxa"/>
            <w:vAlign w:val="center"/>
          </w:tcPr>
          <w:p>
            <w:pPr>
              <w:jc w:val="center"/>
              <w:rPr>
                <w:rFonts w:hint="default"/>
                <w:lang w:val="en-US" w:eastAsia="zh-CN"/>
              </w:rPr>
            </w:pPr>
            <w:r>
              <w:rPr>
                <w:rFonts w:hint="eastAsia"/>
                <w:lang w:val="en-US" w:eastAsia="zh-CN"/>
              </w:rPr>
              <w:t>9</w:t>
            </w:r>
          </w:p>
        </w:tc>
        <w:tc>
          <w:tcPr>
            <w:tcW w:w="716" w:type="dxa"/>
            <w:vMerge w:val="continue"/>
          </w:tcPr>
          <w:p>
            <w:pPr>
              <w:jc w:val="center"/>
            </w:pPr>
          </w:p>
        </w:tc>
        <w:tc>
          <w:tcPr>
            <w:tcW w:w="3364"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南京晨光集团金陵智能制造研究院（</w:t>
            </w:r>
            <w:r>
              <w:rPr>
                <w:rFonts w:hint="eastAsia"/>
              </w:rPr>
              <w:t>大型国企</w:t>
            </w:r>
            <w:r>
              <w:rPr>
                <w:rFonts w:hint="eastAsia"/>
                <w:lang w:eastAsia="zh-CN"/>
              </w:rPr>
              <w:t>）</w:t>
            </w:r>
          </w:p>
        </w:tc>
        <w:tc>
          <w:tcPr>
            <w:tcW w:w="4395" w:type="dxa"/>
            <w:vAlign w:val="top"/>
          </w:tcPr>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智能重载全向移动机器人：</w:t>
            </w:r>
          </w:p>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针对室内、封闭园区等环境下大型、重型物料转运需求，需要开发单个负载40吨以上的移动机器人，能够实现机器人的自主行驶、全向移动以及行驶位置的高精度控制。</w:t>
            </w:r>
          </w:p>
        </w:tc>
        <w:tc>
          <w:tcPr>
            <w:tcW w:w="2835" w:type="dxa"/>
            <w:vAlign w:val="top"/>
          </w:tcPr>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突破复合定位导航、路径规划、自动避障、双车联动、自动控制重载底盘驱动技术；形成室内外复杂场景下智能重载全向移动机器人样机</w:t>
            </w:r>
          </w:p>
        </w:tc>
        <w:tc>
          <w:tcPr>
            <w:tcW w:w="735" w:type="dxa"/>
            <w:vAlign w:val="top"/>
          </w:tcPr>
          <w:p>
            <w:pPr>
              <w:rPr>
                <w:rFonts w:asciiTheme="minorHAnsi" w:hAnsiTheme="minorHAnsi" w:eastAsiaTheme="minorEastAsia" w:cstheme="minorBidi"/>
                <w:kern w:val="2"/>
                <w:sz w:val="21"/>
                <w:szCs w:val="22"/>
                <w:lang w:val="en-US" w:eastAsia="zh-CN" w:bidi="ar-SA"/>
              </w:rPr>
            </w:pPr>
            <w:r>
              <w:rPr>
                <w:rFonts w:hint="eastAsia"/>
              </w:rPr>
              <w:t>秦淮区</w:t>
            </w:r>
          </w:p>
        </w:tc>
        <w:tc>
          <w:tcPr>
            <w:tcW w:w="1612" w:type="dxa"/>
            <w:vAlign w:val="top"/>
          </w:tcPr>
          <w:p>
            <w:pPr>
              <w:rPr>
                <w:rFonts w:hint="eastAsia" w:asciiTheme="minorHAnsi" w:hAnsiTheme="minorHAnsi" w:eastAsiaTheme="minorEastAsia" w:cstheme="minorBidi"/>
                <w:kern w:val="2"/>
                <w:sz w:val="21"/>
                <w:szCs w:val="22"/>
                <w:lang w:val="en-US" w:eastAsia="zh-CN" w:bidi="ar-SA"/>
              </w:rPr>
            </w:pPr>
            <w:r>
              <w:rPr>
                <w:rFonts w:hint="eastAsia"/>
                <w:lang w:eastAsia="zh-CN"/>
              </w:rPr>
              <w:t>吴萍</w:t>
            </w:r>
            <w:r>
              <w:rPr>
                <w:rFonts w:hint="eastAsia"/>
                <w:lang w:val="en-US" w:eastAsia="zh-CN"/>
              </w:rPr>
              <w:t>15380969746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82" w:type="dxa"/>
            <w:vAlign w:val="center"/>
          </w:tcPr>
          <w:p>
            <w:pPr>
              <w:jc w:val="center"/>
              <w:rPr>
                <w:rFonts w:hint="default"/>
                <w:lang w:val="en-US" w:eastAsia="zh-CN"/>
              </w:rPr>
            </w:pPr>
            <w:r>
              <w:rPr>
                <w:rFonts w:hint="eastAsia"/>
                <w:lang w:val="en-US" w:eastAsia="zh-CN"/>
              </w:rPr>
              <w:t>10</w:t>
            </w:r>
          </w:p>
        </w:tc>
        <w:tc>
          <w:tcPr>
            <w:tcW w:w="716" w:type="dxa"/>
            <w:vMerge w:val="continue"/>
          </w:tcPr>
          <w:p>
            <w:pPr>
              <w:jc w:val="center"/>
            </w:pPr>
          </w:p>
        </w:tc>
        <w:tc>
          <w:tcPr>
            <w:tcW w:w="3364"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rPr>
              <w:t>南京</w:t>
            </w:r>
            <w:r>
              <w:t>中科煜宸激光技术有限公司</w:t>
            </w:r>
            <w:r>
              <w:rPr>
                <w:rFonts w:hint="eastAsia"/>
                <w:lang w:val="en-US" w:eastAsia="zh-CN"/>
              </w:rPr>
              <w:t>(中型民企）</w:t>
            </w:r>
          </w:p>
        </w:tc>
        <w:tc>
          <w:tcPr>
            <w:tcW w:w="4395" w:type="dxa"/>
            <w:vAlign w:val="top"/>
          </w:tcPr>
          <w:p>
            <w:pPr>
              <w:numPr>
                <w:ilvl w:val="0"/>
                <w:numId w:val="7"/>
              </w:numPr>
              <w:rPr>
                <w:rFonts w:hint="eastAsia" w:asciiTheme="minorEastAsia" w:hAnsiTheme="minorEastAsia" w:eastAsiaTheme="minorEastAsia" w:cstheme="minorEastAsia"/>
                <w:b/>
                <w:sz w:val="16"/>
                <w:szCs w:val="16"/>
              </w:rPr>
            </w:pPr>
            <w:r>
              <w:rPr>
                <w:rFonts w:hint="eastAsia" w:asciiTheme="minorEastAsia" w:hAnsiTheme="minorEastAsia" w:eastAsiaTheme="minorEastAsia" w:cstheme="minorEastAsia"/>
                <w:b/>
                <w:sz w:val="16"/>
                <w:szCs w:val="16"/>
              </w:rPr>
              <w:t>高质量低成本增材制造专用合金粉体制造技术</w:t>
            </w:r>
          </w:p>
          <w:p>
            <w:pPr>
              <w:ind w:firstLine="320" w:firstLineChars="200"/>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目前制约增材制造技术全面应用的技术瓶颈是成本高和生产效率低，所以主要用于航空航天领域及医疗领域，其中材料成本高是主要原因之一，为了进一步推动增材制造技术的广阔应用，我国急需将增材制造转用粉体材料成本降下来。公司正在围绕增材制造专用合金粉体材料展开研制工作，急需国内外专家技术和指导。</w:t>
            </w:r>
          </w:p>
          <w:p>
            <w:pPr>
              <w:numPr>
                <w:ilvl w:val="0"/>
                <w:numId w:val="7"/>
              </w:numPr>
              <w:rPr>
                <w:rFonts w:hint="eastAsia" w:asciiTheme="minorEastAsia" w:hAnsiTheme="minorEastAsia" w:eastAsiaTheme="minorEastAsia" w:cstheme="minorEastAsia"/>
                <w:b/>
                <w:sz w:val="16"/>
                <w:szCs w:val="16"/>
              </w:rPr>
            </w:pPr>
            <w:r>
              <w:rPr>
                <w:rFonts w:hint="eastAsia" w:asciiTheme="minorEastAsia" w:hAnsiTheme="minorEastAsia" w:eastAsiaTheme="minorEastAsia" w:cstheme="minorEastAsia"/>
                <w:b/>
                <w:sz w:val="16"/>
                <w:szCs w:val="16"/>
              </w:rPr>
              <w:t>增材制造设备体系卡脖子技术</w:t>
            </w:r>
          </w:p>
          <w:p>
            <w:pPr>
              <w:ind w:firstLine="320" w:firstLineChars="200"/>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公司同轴送粉装备市场占有率约为70%，为我国航天航空领域零部件创新设计及近净成形制造做出了一定的贡献，彻底改变了传统的锻造及铸造等设计理念和制造方式，获得了航空航天领域的认可。但是，公司在智能装备卡脖子技术方面（如软件、在线监控和检测、仿真模拟及大数据云平台等）急需专家技术和指导，以进一步提升增材制造装备的智能化及可靠性等。</w:t>
            </w:r>
          </w:p>
          <w:p>
            <w:pPr>
              <w:numPr>
                <w:ilvl w:val="0"/>
                <w:numId w:val="7"/>
              </w:numPr>
              <w:rPr>
                <w:rFonts w:hint="eastAsia" w:asciiTheme="minorEastAsia" w:hAnsiTheme="minorEastAsia" w:eastAsiaTheme="minorEastAsia" w:cstheme="minorEastAsia"/>
                <w:b/>
                <w:sz w:val="16"/>
                <w:szCs w:val="16"/>
              </w:rPr>
            </w:pPr>
            <w:r>
              <w:rPr>
                <w:rFonts w:hint="eastAsia" w:asciiTheme="minorEastAsia" w:hAnsiTheme="minorEastAsia" w:eastAsiaTheme="minorEastAsia" w:cstheme="minorEastAsia"/>
                <w:b/>
                <w:sz w:val="16"/>
                <w:szCs w:val="16"/>
              </w:rPr>
              <w:t>增材制造技术产业对接和市场推广</w:t>
            </w:r>
          </w:p>
          <w:p>
            <w:pPr>
              <w:ind w:firstLine="320" w:firstLineChars="200"/>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公司主要业务是围绕增材制造装备和零部件增材制造服务进行的，受到国内疫情的影响，公司上述两方面业务下滑比较严重，希望增材制造领域专家能在小微企业疫情困难时期，在增材制造市场方面，能给与公司市场支持和对接。</w:t>
            </w:r>
          </w:p>
          <w:p>
            <w:pPr>
              <w:numPr>
                <w:ilvl w:val="0"/>
                <w:numId w:val="7"/>
              </w:numPr>
              <w:rPr>
                <w:rFonts w:hint="eastAsia" w:asciiTheme="minorEastAsia" w:hAnsiTheme="minorEastAsia" w:eastAsiaTheme="minorEastAsia" w:cstheme="minorEastAsia"/>
                <w:b/>
                <w:sz w:val="16"/>
                <w:szCs w:val="16"/>
              </w:rPr>
            </w:pPr>
            <w:r>
              <w:rPr>
                <w:rFonts w:hint="eastAsia" w:asciiTheme="minorEastAsia" w:hAnsiTheme="minorEastAsia" w:eastAsiaTheme="minorEastAsia" w:cstheme="minorEastAsia"/>
                <w:b/>
                <w:sz w:val="16"/>
                <w:szCs w:val="16"/>
              </w:rPr>
              <w:t>知识产权申请和保护</w:t>
            </w:r>
          </w:p>
          <w:p>
            <w:pPr>
              <w:ind w:firstLine="320" w:firstLineChars="200"/>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增材制造技术是智能制造领域中重要代表技术之一，世界各国都给与了政策及资金等方面大力支持和关注，企业如何做好知识产权申请和保护，以便在今后的发展过程中不受制于国外的限制和垄断，使知识产权真正变为未来企业的财富，急需专家支持和指导。</w:t>
            </w:r>
          </w:p>
          <w:p>
            <w:pPr>
              <w:numPr>
                <w:ilvl w:val="0"/>
                <w:numId w:val="7"/>
              </w:numPr>
              <w:rPr>
                <w:rFonts w:hint="eastAsia" w:asciiTheme="minorEastAsia" w:hAnsiTheme="minorEastAsia" w:eastAsiaTheme="minorEastAsia" w:cstheme="minorEastAsia"/>
                <w:b/>
                <w:sz w:val="16"/>
                <w:szCs w:val="16"/>
              </w:rPr>
            </w:pPr>
            <w:r>
              <w:rPr>
                <w:rFonts w:hint="eastAsia" w:asciiTheme="minorEastAsia" w:hAnsiTheme="minorEastAsia" w:eastAsiaTheme="minorEastAsia" w:cstheme="minorEastAsia"/>
                <w:b/>
                <w:sz w:val="16"/>
                <w:szCs w:val="16"/>
              </w:rPr>
              <w:t>人才集聚和培养</w:t>
            </w:r>
          </w:p>
          <w:p>
            <w:pPr>
              <w:ind w:firstLine="320" w:firstLineChars="200"/>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中小微企业发展的源泉和动力是人才，由于这些企业处于发展上升期，往往研发资金投入很大，而对技术人才待遇也往往不如大公司。另外，同行业挖墙脚的也很多，希望科协能够对技术人才给与资金和荣誉方面激励，保证技术人才长期稳定工作。</w:t>
            </w:r>
          </w:p>
          <w:p>
            <w:pPr>
              <w:rPr>
                <w:rFonts w:hint="eastAsia" w:asciiTheme="minorEastAsia" w:hAnsiTheme="minorEastAsia" w:eastAsiaTheme="minorEastAsia" w:cstheme="minorEastAsia"/>
                <w:sz w:val="16"/>
                <w:szCs w:val="16"/>
              </w:rPr>
            </w:pPr>
          </w:p>
        </w:tc>
        <w:tc>
          <w:tcPr>
            <w:tcW w:w="2835" w:type="dxa"/>
            <w:vAlign w:val="top"/>
          </w:tcPr>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bCs/>
                <w:sz w:val="16"/>
                <w:szCs w:val="16"/>
              </w:rPr>
              <w:t>项目产品主要用于航空航天、军工、冶金、模具等领域小批量、个性化零件的高效高精度快速制造及修复。</w:t>
            </w:r>
          </w:p>
        </w:tc>
        <w:tc>
          <w:tcPr>
            <w:tcW w:w="735" w:type="dxa"/>
            <w:vAlign w:val="top"/>
          </w:tcPr>
          <w:p>
            <w:pPr>
              <w:rPr>
                <w:rFonts w:asciiTheme="minorHAnsi" w:hAnsiTheme="minorHAnsi" w:eastAsiaTheme="minorEastAsia" w:cstheme="minorBidi"/>
                <w:kern w:val="2"/>
                <w:sz w:val="21"/>
                <w:szCs w:val="22"/>
                <w:lang w:val="en-US" w:eastAsia="zh-CN" w:bidi="ar-SA"/>
              </w:rPr>
            </w:pPr>
            <w:r>
              <w:rPr>
                <w:rFonts w:hint="eastAsia"/>
              </w:rPr>
              <w:t>南京经济</w:t>
            </w:r>
            <w:r>
              <w:t>技术开发区</w:t>
            </w:r>
          </w:p>
        </w:tc>
        <w:tc>
          <w:tcPr>
            <w:tcW w:w="1612" w:type="dxa"/>
            <w:vAlign w:val="top"/>
          </w:tcPr>
          <w:p>
            <w:pPr>
              <w:jc w:val="center"/>
            </w:pPr>
            <w:r>
              <w:rPr>
                <w:rFonts w:hint="eastAsia"/>
              </w:rPr>
              <w:t>唱丽丽</w:t>
            </w:r>
          </w:p>
          <w:p>
            <w:pPr>
              <w:rPr>
                <w:rFonts w:hint="eastAsia" w:asciiTheme="minorHAnsi" w:hAnsiTheme="minorHAnsi" w:eastAsiaTheme="minorEastAsia" w:cstheme="minorBidi"/>
                <w:kern w:val="2"/>
                <w:sz w:val="21"/>
                <w:szCs w:val="22"/>
                <w:lang w:val="en-US" w:eastAsia="zh-CN" w:bidi="ar-SA"/>
              </w:rPr>
            </w:pPr>
            <w:r>
              <w:rPr>
                <w:rFonts w:hint="eastAsia"/>
              </w:rPr>
              <w:t>15005189559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82" w:type="dxa"/>
            <w:vAlign w:val="center"/>
          </w:tcPr>
          <w:p>
            <w:pPr>
              <w:jc w:val="center"/>
              <w:rPr>
                <w:rFonts w:hint="default"/>
                <w:lang w:val="en-US" w:eastAsia="zh-CN"/>
              </w:rPr>
            </w:pPr>
            <w:r>
              <w:rPr>
                <w:rFonts w:hint="eastAsia"/>
                <w:lang w:val="en-US" w:eastAsia="zh-CN"/>
              </w:rPr>
              <w:t>11</w:t>
            </w:r>
          </w:p>
        </w:tc>
        <w:tc>
          <w:tcPr>
            <w:tcW w:w="716" w:type="dxa"/>
            <w:vMerge w:val="continue"/>
          </w:tcPr>
          <w:p>
            <w:pPr>
              <w:jc w:val="center"/>
              <w:rPr>
                <w:rFonts w:hint="eastAsia"/>
                <w:lang w:eastAsia="zh-CN"/>
              </w:rPr>
            </w:pPr>
          </w:p>
        </w:tc>
        <w:tc>
          <w:tcPr>
            <w:tcW w:w="3364" w:type="dxa"/>
            <w:vAlign w:val="center"/>
          </w:tcPr>
          <w:p>
            <w:pPr>
              <w:jc w:val="center"/>
            </w:pPr>
            <w:r>
              <w:rPr>
                <w:rFonts w:hint="eastAsia"/>
              </w:rPr>
              <w:t>南京英尼格工业自动化技术有限公司</w:t>
            </w:r>
          </w:p>
          <w:p>
            <w:pPr>
              <w:jc w:val="center"/>
              <w:rPr>
                <w:rFonts w:hint="eastAsia"/>
                <w:lang w:val="en-US" w:eastAsia="zh-CN"/>
              </w:rPr>
            </w:pPr>
            <w:r>
              <w:rPr>
                <w:rFonts w:hint="eastAsia"/>
              </w:rPr>
              <w:t>（小型民营科技企业）</w:t>
            </w:r>
          </w:p>
        </w:tc>
        <w:tc>
          <w:tcPr>
            <w:tcW w:w="4395" w:type="dxa"/>
            <w:vAlign w:val="top"/>
          </w:tcPr>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1. 与大型企业合作研发中关于知识产权共享等方面的相关经验；</w:t>
            </w:r>
          </w:p>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2. 国家工信部牵头制定3D打印标准，希望科协以官方的身份组织优秀的金属3D打印的中小企业一起参与制定相关标准中；</w:t>
            </w:r>
          </w:p>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3.希望学习境外研发合作方面的相关经验；</w:t>
            </w:r>
          </w:p>
          <w:p>
            <w:pPr>
              <w:rPr>
                <w:rFonts w:hint="eastAsia" w:asciiTheme="minorEastAsia" w:hAnsiTheme="minorEastAsia" w:eastAsiaTheme="minorEastAsia" w:cstheme="minorEastAsia"/>
                <w:b/>
                <w:bCs/>
                <w:sz w:val="16"/>
                <w:szCs w:val="16"/>
                <w:lang w:val="en-US" w:eastAsia="zh-CN"/>
              </w:rPr>
            </w:pPr>
            <w:r>
              <w:rPr>
                <w:rFonts w:hint="eastAsia" w:asciiTheme="minorEastAsia" w:hAnsiTheme="minorEastAsia" w:eastAsiaTheme="minorEastAsia" w:cstheme="minorEastAsia"/>
                <w:sz w:val="16"/>
                <w:szCs w:val="16"/>
              </w:rPr>
              <w:t>4. 希望科协牵头组织与优秀的工业互联网公司进行座谈交流。</w:t>
            </w:r>
          </w:p>
        </w:tc>
        <w:tc>
          <w:tcPr>
            <w:tcW w:w="2835" w:type="dxa"/>
            <w:vAlign w:val="top"/>
          </w:tcPr>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1. 在合作研发中，能够合理的处理知识产权共享等相关问题；</w:t>
            </w:r>
          </w:p>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2. 通过科协协调和组织促进中小金属3D打印企业能够获得更大、更广的展示平台；</w:t>
            </w:r>
          </w:p>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3. 汲取相关经验，促进与境外单位研发合作；</w:t>
            </w:r>
          </w:p>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rPr>
              <w:t>4. 加快发展为工业互联网工厂模式。</w:t>
            </w:r>
          </w:p>
        </w:tc>
        <w:tc>
          <w:tcPr>
            <w:tcW w:w="735" w:type="dxa"/>
            <w:vAlign w:val="center"/>
          </w:tcPr>
          <w:p>
            <w:pPr>
              <w:jc w:val="center"/>
              <w:rPr>
                <w:rFonts w:hint="eastAsia"/>
                <w:lang w:val="en-US" w:eastAsia="zh-CN"/>
              </w:rPr>
            </w:pPr>
            <w:r>
              <w:rPr>
                <w:rFonts w:hint="eastAsia"/>
              </w:rPr>
              <w:t>南京市江宁区</w:t>
            </w:r>
          </w:p>
        </w:tc>
        <w:tc>
          <w:tcPr>
            <w:tcW w:w="1612" w:type="dxa"/>
            <w:vAlign w:val="center"/>
          </w:tcPr>
          <w:p>
            <w:pPr>
              <w:jc w:val="center"/>
            </w:pPr>
            <w:r>
              <w:rPr>
                <w:rFonts w:hint="eastAsia"/>
              </w:rPr>
              <w:t>樊小超</w:t>
            </w:r>
          </w:p>
          <w:p>
            <w:pPr>
              <w:jc w:val="center"/>
              <w:rPr>
                <w:rFonts w:hint="eastAsia"/>
                <w:lang w:val="en-US" w:eastAsia="zh-CN"/>
              </w:rPr>
            </w:pPr>
            <w:r>
              <w:rPr>
                <w:rFonts w:hint="eastAsia"/>
              </w:rPr>
              <w:t>1</w:t>
            </w:r>
            <w:r>
              <w:t>3404120336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82" w:type="dxa"/>
            <w:vAlign w:val="center"/>
          </w:tcPr>
          <w:p>
            <w:pPr>
              <w:jc w:val="center"/>
              <w:rPr>
                <w:rFonts w:hint="default"/>
                <w:lang w:val="en-US" w:eastAsia="zh-CN"/>
              </w:rPr>
            </w:pPr>
            <w:r>
              <w:rPr>
                <w:rFonts w:hint="eastAsia"/>
                <w:lang w:val="en-US" w:eastAsia="zh-CN"/>
              </w:rPr>
              <w:t>12</w:t>
            </w:r>
          </w:p>
        </w:tc>
        <w:tc>
          <w:tcPr>
            <w:tcW w:w="716" w:type="dxa"/>
            <w:vMerge w:val="restart"/>
          </w:tcPr>
          <w:p>
            <w:pPr>
              <w:jc w:val="center"/>
              <w:rPr>
                <w:rFonts w:hint="eastAsia" w:eastAsiaTheme="minorEastAsia"/>
                <w:lang w:eastAsia="zh-CN"/>
              </w:rPr>
            </w:pPr>
            <w:r>
              <w:rPr>
                <w:rFonts w:hint="eastAsia"/>
                <w:lang w:eastAsia="zh-CN"/>
              </w:rPr>
              <w:t>智能电网</w:t>
            </w:r>
          </w:p>
        </w:tc>
        <w:tc>
          <w:tcPr>
            <w:tcW w:w="3364" w:type="dxa"/>
            <w:vMerge w:val="restart"/>
            <w:vAlign w:val="center"/>
          </w:tcPr>
          <w:p>
            <w:pPr>
              <w:jc w:val="center"/>
              <w:rPr>
                <w:rFonts w:hint="default"/>
                <w:lang w:val="en-US"/>
              </w:rPr>
            </w:pPr>
            <w:r>
              <w:rPr>
                <w:rFonts w:hint="eastAsia"/>
                <w:lang w:val="en-US" w:eastAsia="zh-CN"/>
              </w:rPr>
              <w:t>南京国臣直流配电科技有限公司（小型民企）</w:t>
            </w:r>
          </w:p>
        </w:tc>
        <w:tc>
          <w:tcPr>
            <w:tcW w:w="4395" w:type="dxa"/>
            <w:vAlign w:val="top"/>
          </w:tcPr>
          <w:p>
            <w:pPr>
              <w:rPr>
                <w:bCs/>
                <w:szCs w:val="21"/>
              </w:rPr>
            </w:pPr>
            <w:r>
              <w:rPr>
                <w:rFonts w:hint="eastAsia" w:asciiTheme="minorEastAsia" w:hAnsiTheme="minorEastAsia" w:eastAsiaTheme="minorEastAsia" w:cstheme="minorEastAsia"/>
                <w:b/>
                <w:bCs/>
                <w:sz w:val="16"/>
                <w:szCs w:val="16"/>
                <w:lang w:val="en-US" w:eastAsia="zh-CN"/>
              </w:rPr>
              <w:t>直流家电合作</w:t>
            </w:r>
            <w:r>
              <w:rPr>
                <w:rFonts w:hint="eastAsia" w:asciiTheme="minorEastAsia" w:hAnsiTheme="minorEastAsia" w:eastAsiaTheme="minorEastAsia" w:cstheme="minorEastAsia"/>
                <w:sz w:val="16"/>
                <w:szCs w:val="16"/>
                <w:lang w:val="en-US" w:eastAsia="zh-CN"/>
              </w:rPr>
              <w:t>：直流微电网的推广需要终端负荷直流化，目前家电以交流为主，迫切需要业内厂家提供合作，包括家用变频空调、热水器、电饭煲、烧水壶、微波炉、冰箱等</w:t>
            </w:r>
          </w:p>
        </w:tc>
        <w:tc>
          <w:tcPr>
            <w:tcW w:w="2835" w:type="dxa"/>
            <w:vAlign w:val="top"/>
          </w:tcPr>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提供OEM或者散件提供用于自行改造组装</w:t>
            </w:r>
          </w:p>
        </w:tc>
        <w:tc>
          <w:tcPr>
            <w:tcW w:w="735" w:type="dxa"/>
            <w:vMerge w:val="restart"/>
            <w:vAlign w:val="top"/>
          </w:tcPr>
          <w:p>
            <w:pPr>
              <w:rPr>
                <w:rFonts w:hint="eastAsia"/>
              </w:rPr>
            </w:pPr>
            <w:r>
              <w:rPr>
                <w:rFonts w:hint="eastAsia"/>
                <w:lang w:val="en-US" w:eastAsia="zh-CN"/>
              </w:rPr>
              <w:t>南京</w:t>
            </w:r>
          </w:p>
        </w:tc>
        <w:tc>
          <w:tcPr>
            <w:tcW w:w="1612" w:type="dxa"/>
            <w:vMerge w:val="restart"/>
            <w:vAlign w:val="top"/>
          </w:tcPr>
          <w:p>
            <w:pPr>
              <w:jc w:val="left"/>
              <w:rPr>
                <w:rFonts w:hint="eastAsia"/>
              </w:rPr>
            </w:pPr>
            <w:r>
              <w:rPr>
                <w:rFonts w:hint="eastAsia"/>
                <w:lang w:val="en-US" w:eastAsia="zh-CN"/>
              </w:rPr>
              <w:t>李忠13951748658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82" w:type="dxa"/>
            <w:vAlign w:val="center"/>
          </w:tcPr>
          <w:p>
            <w:pPr>
              <w:jc w:val="center"/>
              <w:rPr>
                <w:rFonts w:hint="default"/>
                <w:lang w:val="en-US" w:eastAsia="zh-CN"/>
              </w:rPr>
            </w:pPr>
            <w:r>
              <w:rPr>
                <w:rFonts w:hint="eastAsia"/>
                <w:lang w:val="en-US" w:eastAsia="zh-CN"/>
              </w:rPr>
              <w:t>13</w:t>
            </w:r>
          </w:p>
        </w:tc>
        <w:tc>
          <w:tcPr>
            <w:tcW w:w="716" w:type="dxa"/>
            <w:vMerge w:val="continue"/>
          </w:tcPr>
          <w:p>
            <w:pPr>
              <w:jc w:val="center"/>
            </w:pPr>
          </w:p>
        </w:tc>
        <w:tc>
          <w:tcPr>
            <w:tcW w:w="3364" w:type="dxa"/>
            <w:vMerge w:val="continue"/>
            <w:tcBorders/>
            <w:vAlign w:val="center"/>
          </w:tcPr>
          <w:p>
            <w:pPr>
              <w:jc w:val="center"/>
              <w:rPr>
                <w:rFonts w:hint="eastAsia"/>
              </w:rPr>
            </w:pPr>
          </w:p>
        </w:tc>
        <w:tc>
          <w:tcPr>
            <w:tcW w:w="4395" w:type="dxa"/>
            <w:vAlign w:val="top"/>
          </w:tcPr>
          <w:p>
            <w:pPr>
              <w:rPr>
                <w:bCs/>
                <w:szCs w:val="21"/>
              </w:rPr>
            </w:pPr>
            <w:r>
              <w:rPr>
                <w:rFonts w:hint="eastAsia" w:asciiTheme="minorEastAsia" w:hAnsiTheme="minorEastAsia" w:eastAsiaTheme="minorEastAsia" w:cstheme="minorEastAsia"/>
                <w:b/>
                <w:bCs/>
                <w:sz w:val="16"/>
                <w:szCs w:val="16"/>
                <w:lang w:val="en-US" w:eastAsia="zh-CN"/>
              </w:rPr>
              <w:t>电力电子产品的热设计：</w:t>
            </w:r>
            <w:r>
              <w:rPr>
                <w:rFonts w:hint="eastAsia" w:asciiTheme="minorEastAsia" w:hAnsiTheme="minorEastAsia" w:eastAsiaTheme="minorEastAsia" w:cstheme="minorEastAsia"/>
                <w:b w:val="0"/>
                <w:bCs w:val="0"/>
                <w:sz w:val="16"/>
                <w:szCs w:val="16"/>
                <w:lang w:val="en-US" w:eastAsia="zh-CN"/>
              </w:rPr>
              <w:t>目前产品的热设计（风道、散热）比较粗放，不利于成本和体积的控制，需要进行合作</w:t>
            </w:r>
          </w:p>
        </w:tc>
        <w:tc>
          <w:tcPr>
            <w:tcW w:w="2835" w:type="dxa"/>
            <w:vAlign w:val="top"/>
          </w:tcPr>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为公司目前产品的热设计提供指导</w:t>
            </w:r>
          </w:p>
        </w:tc>
        <w:tc>
          <w:tcPr>
            <w:tcW w:w="735" w:type="dxa"/>
            <w:vMerge w:val="continue"/>
            <w:tcBorders/>
            <w:vAlign w:val="top"/>
          </w:tcPr>
          <w:p>
            <w:pPr>
              <w:rPr>
                <w:rFonts w:hint="eastAsia"/>
              </w:rPr>
            </w:pPr>
          </w:p>
        </w:tc>
        <w:tc>
          <w:tcPr>
            <w:tcW w:w="1612" w:type="dxa"/>
            <w:vMerge w:val="continue"/>
            <w:tcBorders/>
            <w:vAlign w:val="top"/>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82" w:type="dxa"/>
            <w:vAlign w:val="center"/>
          </w:tcPr>
          <w:p>
            <w:pPr>
              <w:jc w:val="center"/>
              <w:rPr>
                <w:rFonts w:hint="default"/>
                <w:lang w:val="en-US" w:eastAsia="zh-CN"/>
              </w:rPr>
            </w:pPr>
            <w:r>
              <w:rPr>
                <w:rFonts w:hint="eastAsia"/>
                <w:lang w:val="en-US" w:eastAsia="zh-CN"/>
              </w:rPr>
              <w:t>14</w:t>
            </w:r>
          </w:p>
        </w:tc>
        <w:tc>
          <w:tcPr>
            <w:tcW w:w="716" w:type="dxa"/>
            <w:vMerge w:val="continue"/>
          </w:tcPr>
          <w:p>
            <w:pPr>
              <w:jc w:val="center"/>
            </w:pPr>
          </w:p>
        </w:tc>
        <w:tc>
          <w:tcPr>
            <w:tcW w:w="3364" w:type="dxa"/>
            <w:vMerge w:val="continue"/>
            <w:tcBorders/>
            <w:vAlign w:val="center"/>
          </w:tcPr>
          <w:p>
            <w:pPr>
              <w:jc w:val="center"/>
              <w:rPr>
                <w:rFonts w:hint="eastAsia"/>
              </w:rPr>
            </w:pPr>
          </w:p>
        </w:tc>
        <w:tc>
          <w:tcPr>
            <w:tcW w:w="4395" w:type="dxa"/>
            <w:vAlign w:val="top"/>
          </w:tcPr>
          <w:p>
            <w:pPr>
              <w:rPr>
                <w:rFonts w:hint="eastAsia"/>
              </w:rPr>
            </w:pPr>
            <w:r>
              <w:rPr>
                <w:rFonts w:hint="eastAsia" w:asciiTheme="minorEastAsia" w:hAnsiTheme="minorEastAsia" w:eastAsiaTheme="minorEastAsia" w:cstheme="minorEastAsia"/>
                <w:b/>
                <w:bCs/>
                <w:sz w:val="16"/>
                <w:szCs w:val="16"/>
                <w:lang w:val="en-US" w:eastAsia="zh-CN"/>
              </w:rPr>
              <w:t>知识产权培训</w:t>
            </w:r>
            <w:r>
              <w:rPr>
                <w:rFonts w:hint="eastAsia" w:asciiTheme="minorEastAsia" w:hAnsiTheme="minorEastAsia" w:eastAsiaTheme="minorEastAsia" w:cstheme="minorEastAsia"/>
                <w:b w:val="0"/>
                <w:bCs w:val="0"/>
                <w:sz w:val="16"/>
                <w:szCs w:val="16"/>
                <w:lang w:val="en-US" w:eastAsia="zh-CN"/>
              </w:rPr>
              <w:t>：公司需要关注申请专利的质量，能真正保护自己的权益。</w:t>
            </w:r>
          </w:p>
        </w:tc>
        <w:tc>
          <w:tcPr>
            <w:tcW w:w="2835" w:type="dxa"/>
            <w:vAlign w:val="top"/>
          </w:tcPr>
          <w:p>
            <w:pPr>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lang w:val="en-US" w:eastAsia="zh-CN"/>
              </w:rPr>
              <w:t>组织并提供免费免费的知识产品讲座，为研发人员撰写并申请专利提供指导。</w:t>
            </w:r>
          </w:p>
        </w:tc>
        <w:tc>
          <w:tcPr>
            <w:tcW w:w="735" w:type="dxa"/>
            <w:vMerge w:val="continue"/>
            <w:tcBorders/>
            <w:vAlign w:val="top"/>
          </w:tcPr>
          <w:p>
            <w:pPr>
              <w:rPr>
                <w:rFonts w:hint="eastAsia"/>
              </w:rPr>
            </w:pPr>
          </w:p>
        </w:tc>
        <w:tc>
          <w:tcPr>
            <w:tcW w:w="1612" w:type="dxa"/>
            <w:vMerge w:val="continue"/>
            <w:tcBorders/>
            <w:vAlign w:val="top"/>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82" w:type="dxa"/>
            <w:vAlign w:val="center"/>
          </w:tcPr>
          <w:p>
            <w:pPr>
              <w:jc w:val="center"/>
              <w:rPr>
                <w:rFonts w:hint="default"/>
                <w:lang w:val="en-US" w:eastAsia="zh-CN"/>
              </w:rPr>
            </w:pPr>
            <w:r>
              <w:rPr>
                <w:rFonts w:hint="eastAsia"/>
                <w:lang w:val="en-US" w:eastAsia="zh-CN"/>
              </w:rPr>
              <w:t>15</w:t>
            </w:r>
          </w:p>
        </w:tc>
        <w:tc>
          <w:tcPr>
            <w:tcW w:w="716" w:type="dxa"/>
            <w:vMerge w:val="continue"/>
          </w:tcPr>
          <w:p>
            <w:pPr>
              <w:jc w:val="center"/>
            </w:pPr>
          </w:p>
        </w:tc>
        <w:tc>
          <w:tcPr>
            <w:tcW w:w="3364" w:type="dxa"/>
            <w:vMerge w:val="continue"/>
            <w:tcBorders/>
            <w:vAlign w:val="center"/>
          </w:tcPr>
          <w:p>
            <w:pPr>
              <w:jc w:val="center"/>
              <w:rPr>
                <w:rFonts w:hint="eastAsia"/>
              </w:rPr>
            </w:pPr>
          </w:p>
        </w:tc>
        <w:tc>
          <w:tcPr>
            <w:tcW w:w="4395" w:type="dxa"/>
            <w:vAlign w:val="top"/>
          </w:tcPr>
          <w:p>
            <w:pPr>
              <w:rPr>
                <w:rFonts w:hint="eastAsia"/>
              </w:rPr>
            </w:pPr>
            <w:r>
              <w:rPr>
                <w:rFonts w:hint="eastAsia" w:asciiTheme="minorEastAsia" w:hAnsiTheme="minorEastAsia" w:eastAsiaTheme="minorEastAsia" w:cstheme="minorEastAsia"/>
                <w:b/>
                <w:bCs/>
                <w:sz w:val="16"/>
                <w:szCs w:val="16"/>
                <w:lang w:val="en-US" w:eastAsia="zh-CN"/>
              </w:rPr>
              <w:t>职称申报协助：</w:t>
            </w:r>
            <w:r>
              <w:rPr>
                <w:rFonts w:hint="eastAsia" w:asciiTheme="minorEastAsia" w:hAnsiTheme="minorEastAsia" w:eastAsiaTheme="minorEastAsia" w:cstheme="minorEastAsia"/>
                <w:b w:val="0"/>
                <w:bCs w:val="0"/>
                <w:sz w:val="16"/>
                <w:szCs w:val="16"/>
                <w:lang w:val="en-US" w:eastAsia="zh-CN"/>
              </w:rPr>
              <w:t>公司以前对职称评定不太关注，以至于一些专家级老同志现在连助理工程师都不是，如果按部就班开始申报，显然不合适。</w:t>
            </w:r>
          </w:p>
        </w:tc>
        <w:tc>
          <w:tcPr>
            <w:tcW w:w="2835" w:type="dxa"/>
            <w:vAlign w:val="top"/>
          </w:tcPr>
          <w:p>
            <w:pPr>
              <w:rPr>
                <w:rFonts w:hint="eastAsia" w:asciiTheme="minorEastAsia" w:hAnsiTheme="minorEastAsia" w:eastAsiaTheme="minorEastAsia" w:cstheme="minorEastAsia"/>
                <w:sz w:val="16"/>
                <w:szCs w:val="16"/>
                <w:lang w:val="en-US" w:eastAsia="zh-CN"/>
              </w:rPr>
            </w:pPr>
            <w:r>
              <w:rPr>
                <w:rFonts w:hint="eastAsia" w:asciiTheme="minorEastAsia" w:hAnsiTheme="minorEastAsia" w:eastAsiaTheme="minorEastAsia" w:cstheme="minorEastAsia"/>
                <w:sz w:val="16"/>
                <w:szCs w:val="16"/>
                <w:lang w:val="en-US" w:eastAsia="zh-CN"/>
              </w:rPr>
              <w:t>希望提供申报渠道或协助申报，帮助老同志解决破格申请与其能力相适应的职称事宜。</w:t>
            </w:r>
          </w:p>
        </w:tc>
        <w:tc>
          <w:tcPr>
            <w:tcW w:w="735" w:type="dxa"/>
            <w:vAlign w:val="top"/>
          </w:tcPr>
          <w:p>
            <w:pPr>
              <w:rPr>
                <w:rFonts w:hint="eastAsia"/>
              </w:rPr>
            </w:pPr>
            <w:r>
              <w:rPr>
                <w:rFonts w:hint="eastAsia"/>
                <w:lang w:val="en-US" w:eastAsia="zh-CN"/>
              </w:rPr>
              <w:t>南京</w:t>
            </w:r>
          </w:p>
        </w:tc>
        <w:tc>
          <w:tcPr>
            <w:tcW w:w="1612" w:type="dxa"/>
            <w:vAlign w:val="top"/>
          </w:tcPr>
          <w:p>
            <w:pPr>
              <w:jc w:val="left"/>
              <w:rPr>
                <w:rFonts w:hint="eastAsia"/>
              </w:rPr>
            </w:pPr>
            <w:r>
              <w:rPr>
                <w:rFonts w:hint="eastAsia"/>
                <w:lang w:val="en-US" w:eastAsia="zh-CN"/>
              </w:rPr>
              <w:t>李忠13951748658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82" w:type="dxa"/>
            <w:vAlign w:val="center"/>
          </w:tcPr>
          <w:p>
            <w:pPr>
              <w:jc w:val="center"/>
              <w:rPr>
                <w:rFonts w:hint="default"/>
                <w:lang w:val="en-US" w:eastAsia="zh-CN"/>
              </w:rPr>
            </w:pPr>
            <w:r>
              <w:rPr>
                <w:rFonts w:hint="eastAsia"/>
                <w:lang w:val="en-US" w:eastAsia="zh-CN"/>
              </w:rPr>
              <w:t>16</w:t>
            </w:r>
          </w:p>
        </w:tc>
        <w:tc>
          <w:tcPr>
            <w:tcW w:w="716" w:type="dxa"/>
            <w:vMerge w:val="continue"/>
          </w:tcPr>
          <w:p>
            <w:pPr>
              <w:jc w:val="center"/>
            </w:pPr>
          </w:p>
        </w:tc>
        <w:tc>
          <w:tcPr>
            <w:tcW w:w="3364" w:type="dxa"/>
            <w:vMerge w:val="restart"/>
            <w:vAlign w:val="center"/>
          </w:tcPr>
          <w:p>
            <w:pPr>
              <w:jc w:val="center"/>
              <w:rPr>
                <w:rFonts w:hint="eastAsia"/>
              </w:rPr>
            </w:pPr>
            <w:r>
              <w:rPr>
                <w:rFonts w:hint="eastAsia"/>
              </w:rPr>
              <w:t>南京大全电气研究</w:t>
            </w:r>
            <w:bookmarkStart w:id="0" w:name="_GoBack"/>
            <w:r>
              <w:rPr>
                <w:rFonts w:hint="eastAsia"/>
              </w:rPr>
              <w:t>院有限公司（</w:t>
            </w:r>
            <w:r>
              <w:rPr>
                <w:rFonts w:hint="eastAsia"/>
                <w:lang w:eastAsia="zh-CN"/>
              </w:rPr>
              <w:t>中型</w:t>
            </w:r>
            <w:r>
              <w:rPr>
                <w:rFonts w:hint="eastAsia"/>
              </w:rPr>
              <w:t>民企</w:t>
            </w:r>
            <w:bookmarkEnd w:id="0"/>
            <w:r>
              <w:rPr>
                <w:rFonts w:hint="eastAsia"/>
              </w:rPr>
              <w:t>）</w:t>
            </w:r>
          </w:p>
        </w:tc>
        <w:tc>
          <w:tcPr>
            <w:tcW w:w="4395" w:type="dxa"/>
            <w:vAlign w:val="top"/>
          </w:tcPr>
          <w:p>
            <w:pPr>
              <w:rPr>
                <w:rFonts w:hint="eastAsia" w:asciiTheme="minorEastAsia" w:hAnsiTheme="minorEastAsia" w:eastAsiaTheme="minorEastAsia" w:cstheme="minorEastAsia"/>
                <w:b w:val="0"/>
                <w:bCs w:val="0"/>
                <w:sz w:val="16"/>
                <w:szCs w:val="16"/>
                <w:lang w:val="en-US" w:eastAsia="zh-CN"/>
              </w:rPr>
            </w:pPr>
            <w:r>
              <w:rPr>
                <w:rFonts w:hint="eastAsia" w:asciiTheme="minorEastAsia" w:hAnsiTheme="minorEastAsia" w:eastAsiaTheme="minorEastAsia" w:cstheme="minorEastAsia"/>
                <w:b w:val="0"/>
                <w:bCs w:val="0"/>
                <w:sz w:val="16"/>
                <w:szCs w:val="16"/>
                <w:lang w:val="en-US" w:eastAsia="zh-CN"/>
              </w:rPr>
              <w:t>基于云系统的工业企业电力设备接入及诊断模型和能效分析模型</w:t>
            </w:r>
          </w:p>
          <w:p>
            <w:pPr>
              <w:rPr>
                <w:rFonts w:hint="eastAsia" w:asciiTheme="minorEastAsia" w:hAnsiTheme="minorEastAsia" w:eastAsiaTheme="minorEastAsia" w:cstheme="minorEastAsia"/>
                <w:b w:val="0"/>
                <w:bCs w:val="0"/>
                <w:sz w:val="16"/>
                <w:szCs w:val="16"/>
                <w:lang w:val="en-US" w:eastAsia="zh-CN"/>
              </w:rPr>
            </w:pPr>
          </w:p>
          <w:p>
            <w:pPr>
              <w:rPr>
                <w:rFonts w:hint="eastAsia" w:asciiTheme="minorEastAsia" w:hAnsiTheme="minorEastAsia" w:eastAsiaTheme="minorEastAsia" w:cstheme="minorEastAsia"/>
                <w:b w:val="0"/>
                <w:bCs w:val="0"/>
                <w:sz w:val="16"/>
                <w:szCs w:val="16"/>
                <w:lang w:val="en-US" w:eastAsia="zh-CN"/>
              </w:rPr>
            </w:pPr>
            <w:r>
              <w:rPr>
                <w:rFonts w:hint="eastAsia" w:asciiTheme="minorEastAsia" w:hAnsiTheme="minorEastAsia" w:eastAsiaTheme="minorEastAsia" w:cstheme="minorEastAsia"/>
                <w:b/>
                <w:bCs/>
                <w:sz w:val="16"/>
                <w:szCs w:val="16"/>
                <w:lang w:val="en-US" w:eastAsia="zh-CN"/>
              </w:rPr>
              <w:t>工作基础</w:t>
            </w:r>
            <w:r>
              <w:rPr>
                <w:rFonts w:hint="eastAsia" w:asciiTheme="minorEastAsia" w:hAnsiTheme="minorEastAsia" w:eastAsiaTheme="minorEastAsia" w:cstheme="minorEastAsia"/>
                <w:b w:val="0"/>
                <w:bCs w:val="0"/>
                <w:sz w:val="16"/>
                <w:szCs w:val="16"/>
                <w:lang w:val="en-US" w:eastAsia="zh-CN"/>
              </w:rPr>
              <w:t>：南京大全电气研究院有限公司是大全集团研发中心，获得国家科技进步特等奖、一等奖、国家科技发明二等奖、国家质量提名奖，拥有国家级企业技术中心，2个联创中心，星级上云企业，现有直属员工200余名，CNAS认证实验室，公司具有完整的嵌入式软硬件、电力元器件、一二次融合、综合自动化系统、云系统等的研发能力。</w:t>
            </w:r>
          </w:p>
          <w:p>
            <w:pPr>
              <w:rPr>
                <w:rFonts w:hint="eastAsia" w:asciiTheme="minorEastAsia" w:hAnsiTheme="minorEastAsia" w:eastAsiaTheme="minorEastAsia" w:cstheme="minorEastAsia"/>
                <w:b w:val="0"/>
                <w:bCs w:val="0"/>
                <w:sz w:val="16"/>
                <w:szCs w:val="16"/>
                <w:lang w:val="en-US" w:eastAsia="zh-CN"/>
              </w:rPr>
            </w:pPr>
          </w:p>
          <w:p>
            <w:pPr>
              <w:rPr>
                <w:rFonts w:hint="eastAsia" w:asciiTheme="minorEastAsia" w:hAnsiTheme="minorEastAsia" w:eastAsiaTheme="minorEastAsia" w:cstheme="minorEastAsia"/>
                <w:b w:val="0"/>
                <w:bCs w:val="0"/>
                <w:sz w:val="16"/>
                <w:szCs w:val="16"/>
                <w:lang w:val="en-US" w:eastAsia="zh-CN"/>
              </w:rPr>
            </w:pPr>
            <w:r>
              <w:rPr>
                <w:rFonts w:hint="eastAsia" w:asciiTheme="minorEastAsia" w:hAnsiTheme="minorEastAsia" w:eastAsiaTheme="minorEastAsia" w:cstheme="minorEastAsia"/>
                <w:b/>
                <w:bCs/>
                <w:sz w:val="16"/>
                <w:szCs w:val="16"/>
                <w:lang w:val="en-US" w:eastAsia="zh-CN"/>
              </w:rPr>
              <w:t>具体需求：</w:t>
            </w:r>
            <w:r>
              <w:rPr>
                <w:rFonts w:hint="eastAsia" w:asciiTheme="minorEastAsia" w:hAnsiTheme="minorEastAsia" w:eastAsiaTheme="minorEastAsia" w:cstheme="minorEastAsia"/>
                <w:b w:val="0"/>
                <w:bCs w:val="0"/>
                <w:sz w:val="16"/>
                <w:szCs w:val="16"/>
                <w:lang w:val="en-US" w:eastAsia="zh-CN"/>
              </w:rPr>
              <w:t>为响应国家提质增效目标，引领工业企业用能优化，对工业企业的电力设备进行远程运维，对工业企业的以电能为主的能效进行优化，建立工业企业能效云系统，需要开发基于云系统的工业企业能效体系的电力设备接入及诊断模型和能效分析模型，匹配设备超过150种，工业协议超过150种，并发接入点数不低于5万点。</w:t>
            </w:r>
          </w:p>
          <w:p>
            <w:pPr>
              <w:rPr>
                <w:rFonts w:hint="eastAsia" w:asciiTheme="minorEastAsia" w:hAnsiTheme="minorEastAsia" w:eastAsiaTheme="minorEastAsia" w:cstheme="minorEastAsia"/>
                <w:b w:val="0"/>
                <w:bCs w:val="0"/>
                <w:sz w:val="16"/>
                <w:szCs w:val="16"/>
                <w:lang w:val="en-US" w:eastAsia="zh-CN"/>
              </w:rPr>
            </w:pPr>
          </w:p>
        </w:tc>
        <w:tc>
          <w:tcPr>
            <w:tcW w:w="2835" w:type="dxa"/>
            <w:vAlign w:val="top"/>
          </w:tcPr>
          <w:p>
            <w:pPr>
              <w:pStyle w:val="5"/>
              <w:spacing w:line="240" w:lineRule="exact"/>
              <w:ind w:firstLine="0" w:firstLineChars="0"/>
              <w:rPr>
                <w:rFonts w:hint="eastAsia" w:asciiTheme="minorEastAsia" w:hAnsiTheme="minorEastAsia" w:eastAsiaTheme="minorEastAsia" w:cstheme="minorEastAsia"/>
                <w:kern w:val="2"/>
                <w:sz w:val="16"/>
                <w:szCs w:val="16"/>
                <w:lang w:val="en-US" w:eastAsia="zh-CN" w:bidi="ar-SA"/>
              </w:rPr>
            </w:pPr>
            <w:r>
              <w:rPr>
                <w:rFonts w:hint="eastAsia" w:asciiTheme="minorEastAsia" w:hAnsiTheme="minorEastAsia" w:eastAsiaTheme="minorEastAsia" w:cstheme="minorEastAsia"/>
                <w:kern w:val="2"/>
                <w:sz w:val="16"/>
                <w:szCs w:val="16"/>
                <w:lang w:val="en-US" w:eastAsia="zh-CN" w:bidi="ar-SA"/>
              </w:rPr>
              <w:t>预期成果：</w:t>
            </w:r>
          </w:p>
          <w:p>
            <w:pPr>
              <w:pStyle w:val="5"/>
              <w:spacing w:line="240" w:lineRule="exact"/>
              <w:ind w:firstLine="0" w:firstLineChars="0"/>
              <w:rPr>
                <w:rFonts w:hint="eastAsia" w:asciiTheme="minorEastAsia" w:hAnsiTheme="minorEastAsia" w:eastAsiaTheme="minorEastAsia" w:cstheme="minorEastAsia"/>
                <w:kern w:val="2"/>
                <w:sz w:val="16"/>
                <w:szCs w:val="16"/>
                <w:lang w:val="en-US" w:eastAsia="zh-CN" w:bidi="ar-SA"/>
              </w:rPr>
            </w:pPr>
          </w:p>
          <w:p>
            <w:pPr>
              <w:pStyle w:val="5"/>
              <w:spacing w:line="240" w:lineRule="exact"/>
              <w:ind w:firstLine="0" w:firstLineChars="0"/>
              <w:rPr>
                <w:rFonts w:hint="eastAsia" w:asciiTheme="minorEastAsia" w:hAnsiTheme="minorEastAsia" w:eastAsiaTheme="minorEastAsia" w:cstheme="minorEastAsia"/>
                <w:kern w:val="2"/>
                <w:sz w:val="16"/>
                <w:szCs w:val="16"/>
                <w:lang w:val="en-US" w:eastAsia="zh-CN" w:bidi="ar-SA"/>
              </w:rPr>
            </w:pPr>
            <w:r>
              <w:rPr>
                <w:rFonts w:hint="eastAsia" w:asciiTheme="minorEastAsia" w:hAnsiTheme="minorEastAsia" w:eastAsiaTheme="minorEastAsia" w:cstheme="minorEastAsia"/>
                <w:kern w:val="2"/>
                <w:sz w:val="16"/>
                <w:szCs w:val="16"/>
                <w:lang w:val="en-US" w:eastAsia="zh-CN" w:bidi="ar-SA"/>
              </w:rPr>
              <w:t>1.边缘数据采集接入技术：简化现有复杂多样的硬件拼凑方案，具备150种工业协议异构转换，匹配150种设备诊断模型，支持5万点并发接入，实现设备级远程运维、企业级用电优化、园区级能效优化。</w:t>
            </w:r>
          </w:p>
          <w:p>
            <w:pPr>
              <w:pStyle w:val="5"/>
              <w:spacing w:line="240" w:lineRule="exact"/>
              <w:ind w:firstLine="0" w:firstLineChars="0"/>
              <w:rPr>
                <w:rFonts w:hint="eastAsia" w:asciiTheme="minorEastAsia" w:hAnsiTheme="minorEastAsia" w:eastAsiaTheme="minorEastAsia" w:cstheme="minorEastAsia"/>
                <w:kern w:val="2"/>
                <w:sz w:val="16"/>
                <w:szCs w:val="16"/>
                <w:lang w:val="en-US" w:eastAsia="zh-CN" w:bidi="ar-SA"/>
              </w:rPr>
            </w:pPr>
          </w:p>
          <w:p>
            <w:pPr>
              <w:pStyle w:val="5"/>
              <w:spacing w:line="240" w:lineRule="exact"/>
              <w:ind w:firstLine="0" w:firstLineChars="0"/>
              <w:rPr>
                <w:rFonts w:hint="eastAsia" w:asciiTheme="minorEastAsia" w:hAnsiTheme="minorEastAsia" w:eastAsiaTheme="minorEastAsia" w:cstheme="minorEastAsia"/>
                <w:kern w:val="2"/>
                <w:sz w:val="16"/>
                <w:szCs w:val="16"/>
                <w:lang w:val="en-US" w:eastAsia="zh-CN" w:bidi="ar-SA"/>
              </w:rPr>
            </w:pPr>
            <w:r>
              <w:rPr>
                <w:rFonts w:hint="eastAsia" w:asciiTheme="minorEastAsia" w:hAnsiTheme="minorEastAsia" w:eastAsiaTheme="minorEastAsia" w:cstheme="minorEastAsia"/>
                <w:kern w:val="2"/>
                <w:sz w:val="16"/>
                <w:szCs w:val="16"/>
                <w:lang w:val="en-US" w:eastAsia="zh-CN" w:bidi="ar-SA"/>
              </w:rPr>
              <w:t>2.工业云平台深化应用：推动电力行业设备、产品上云，整合生产运行、运营管理、设备维护等数据，进行分析挖掘、安全共享、增效管理，实现3000套以上电力设备、10万点以上数据、10个以上功能APP、200家以上企业接入，引领江苏工业企业电力上云。</w:t>
            </w:r>
          </w:p>
          <w:p>
            <w:pPr>
              <w:pStyle w:val="5"/>
              <w:spacing w:line="240" w:lineRule="exact"/>
              <w:ind w:firstLine="0" w:firstLineChars="0"/>
              <w:rPr>
                <w:rFonts w:hint="eastAsia" w:asciiTheme="minorEastAsia" w:hAnsiTheme="minorEastAsia" w:eastAsiaTheme="minorEastAsia" w:cstheme="minorEastAsia"/>
                <w:kern w:val="2"/>
                <w:sz w:val="16"/>
                <w:szCs w:val="16"/>
                <w:lang w:val="en-US" w:eastAsia="zh-CN" w:bidi="ar-SA"/>
              </w:rPr>
            </w:pPr>
          </w:p>
          <w:p>
            <w:pPr>
              <w:pStyle w:val="5"/>
              <w:spacing w:line="240" w:lineRule="exact"/>
              <w:ind w:firstLine="0" w:firstLineChars="0"/>
              <w:rPr>
                <w:rFonts w:hint="eastAsia" w:asciiTheme="minorEastAsia" w:hAnsiTheme="minorEastAsia" w:eastAsiaTheme="minorEastAsia" w:cstheme="minorEastAsia"/>
                <w:kern w:val="2"/>
                <w:sz w:val="16"/>
                <w:szCs w:val="16"/>
                <w:lang w:val="en-US" w:eastAsia="zh-CN" w:bidi="ar-SA"/>
              </w:rPr>
            </w:pPr>
            <w:r>
              <w:rPr>
                <w:rFonts w:hint="eastAsia" w:asciiTheme="minorEastAsia" w:hAnsiTheme="minorEastAsia" w:eastAsiaTheme="minorEastAsia" w:cstheme="minorEastAsia"/>
                <w:kern w:val="2"/>
                <w:sz w:val="16"/>
                <w:szCs w:val="16"/>
                <w:lang w:val="en-US" w:eastAsia="zh-CN" w:bidi="ar-SA"/>
              </w:rPr>
              <w:t>3，知识产权：建立相对应知识产权体系，标准规范及专利论文。</w:t>
            </w:r>
          </w:p>
          <w:p>
            <w:pPr>
              <w:rPr>
                <w:rFonts w:hint="eastAsia" w:asciiTheme="minorEastAsia" w:hAnsiTheme="minorEastAsia" w:eastAsiaTheme="minorEastAsia" w:cstheme="minorEastAsia"/>
                <w:kern w:val="2"/>
                <w:sz w:val="16"/>
                <w:szCs w:val="16"/>
                <w:lang w:val="en-US" w:eastAsia="zh-CN" w:bidi="ar-SA"/>
              </w:rPr>
            </w:pPr>
          </w:p>
        </w:tc>
        <w:tc>
          <w:tcPr>
            <w:tcW w:w="735" w:type="dxa"/>
            <w:vMerge w:val="restart"/>
            <w:vAlign w:val="top"/>
          </w:tcPr>
          <w:p>
            <w:pPr>
              <w:rPr>
                <w:rFonts w:hint="eastAsia"/>
              </w:rPr>
            </w:pPr>
            <w:r>
              <w:rPr>
                <w:rFonts w:hint="eastAsia" w:cs="宋体" w:asciiTheme="minorEastAsia" w:hAnsiTheme="minorEastAsia" w:eastAsiaTheme="minorEastAsia"/>
                <w:sz w:val="24"/>
                <w:szCs w:val="24"/>
              </w:rPr>
              <w:t>南京市江宁经济技术开发区隐龙路28号</w:t>
            </w:r>
          </w:p>
        </w:tc>
        <w:tc>
          <w:tcPr>
            <w:tcW w:w="1612" w:type="dxa"/>
            <w:vMerge w:val="restart"/>
            <w:vAlign w:val="top"/>
          </w:tcPr>
          <w:p>
            <w:pPr>
              <w:jc w:val="left"/>
              <w:rPr>
                <w:rFonts w:hint="eastAsia"/>
              </w:rPr>
            </w:pPr>
            <w:r>
              <w:rPr>
                <w:rFonts w:hint="eastAsia"/>
              </w:rPr>
              <w:t>徐大可13851700172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82" w:type="dxa"/>
            <w:vAlign w:val="center"/>
          </w:tcPr>
          <w:p>
            <w:pPr>
              <w:jc w:val="center"/>
              <w:rPr>
                <w:rFonts w:hint="default"/>
                <w:lang w:val="en-US" w:eastAsia="zh-CN"/>
              </w:rPr>
            </w:pPr>
            <w:r>
              <w:rPr>
                <w:rFonts w:hint="eastAsia"/>
                <w:lang w:val="en-US" w:eastAsia="zh-CN"/>
              </w:rPr>
              <w:t>17</w:t>
            </w:r>
          </w:p>
        </w:tc>
        <w:tc>
          <w:tcPr>
            <w:tcW w:w="716" w:type="dxa"/>
            <w:vMerge w:val="continue"/>
          </w:tcPr>
          <w:p>
            <w:pPr>
              <w:jc w:val="center"/>
            </w:pPr>
          </w:p>
        </w:tc>
        <w:tc>
          <w:tcPr>
            <w:tcW w:w="3364" w:type="dxa"/>
            <w:vMerge w:val="continue"/>
            <w:vAlign w:val="center"/>
          </w:tcPr>
          <w:p>
            <w:pPr>
              <w:jc w:val="center"/>
              <w:rPr>
                <w:rFonts w:hint="eastAsia"/>
              </w:rPr>
            </w:pPr>
          </w:p>
        </w:tc>
        <w:tc>
          <w:tcPr>
            <w:tcW w:w="4395" w:type="dxa"/>
            <w:vAlign w:val="top"/>
          </w:tcPr>
          <w:p>
            <w:pPr>
              <w:rPr>
                <w:rFonts w:hint="eastAsia" w:asciiTheme="minorEastAsia" w:hAnsiTheme="minorEastAsia" w:eastAsiaTheme="minorEastAsia" w:cstheme="minorEastAsia"/>
                <w:b w:val="0"/>
                <w:bCs w:val="0"/>
                <w:sz w:val="16"/>
                <w:szCs w:val="16"/>
                <w:lang w:val="en-US" w:eastAsia="zh-CN"/>
              </w:rPr>
            </w:pPr>
            <w:r>
              <w:rPr>
                <w:rFonts w:hint="eastAsia" w:asciiTheme="minorEastAsia" w:hAnsiTheme="minorEastAsia" w:eastAsiaTheme="minorEastAsia" w:cstheme="minorEastAsia"/>
                <w:b w:val="0"/>
                <w:bCs w:val="0"/>
                <w:sz w:val="16"/>
                <w:szCs w:val="16"/>
                <w:lang w:val="en-US" w:eastAsia="zh-CN"/>
              </w:rPr>
              <w:t>基于轻量级平台的配电装备智能化升级及全寿命管理系统</w:t>
            </w:r>
          </w:p>
          <w:p>
            <w:pPr>
              <w:rPr>
                <w:rFonts w:hint="eastAsia" w:asciiTheme="minorEastAsia" w:hAnsiTheme="minorEastAsia" w:eastAsiaTheme="minorEastAsia" w:cstheme="minorEastAsia"/>
                <w:b w:val="0"/>
                <w:bCs w:val="0"/>
                <w:sz w:val="16"/>
                <w:szCs w:val="16"/>
                <w:lang w:val="en-US" w:eastAsia="zh-CN"/>
              </w:rPr>
            </w:pPr>
          </w:p>
          <w:p>
            <w:pPr>
              <w:rPr>
                <w:rFonts w:hint="eastAsia" w:asciiTheme="minorEastAsia" w:hAnsiTheme="minorEastAsia" w:eastAsiaTheme="minorEastAsia" w:cstheme="minorEastAsia"/>
                <w:b w:val="0"/>
                <w:bCs w:val="0"/>
                <w:sz w:val="16"/>
                <w:szCs w:val="16"/>
                <w:lang w:val="en-US" w:eastAsia="zh-CN"/>
              </w:rPr>
            </w:pPr>
            <w:r>
              <w:rPr>
                <w:rFonts w:hint="eastAsia" w:asciiTheme="minorEastAsia" w:hAnsiTheme="minorEastAsia" w:eastAsiaTheme="minorEastAsia" w:cstheme="minorEastAsia"/>
                <w:b/>
                <w:bCs/>
                <w:sz w:val="16"/>
                <w:szCs w:val="16"/>
                <w:lang w:val="en-US" w:eastAsia="zh-CN"/>
              </w:rPr>
              <w:t>工作基础：</w:t>
            </w:r>
            <w:r>
              <w:rPr>
                <w:rFonts w:hint="eastAsia" w:asciiTheme="minorEastAsia" w:hAnsiTheme="minorEastAsia" w:eastAsiaTheme="minorEastAsia" w:cstheme="minorEastAsia"/>
                <w:b w:val="0"/>
                <w:bCs w:val="0"/>
                <w:sz w:val="16"/>
                <w:szCs w:val="16"/>
                <w:lang w:val="en-US" w:eastAsia="zh-CN"/>
              </w:rPr>
              <w:t>南京大全电气研究院有限公司是大全集团研发中心，获得国家科技进步特等奖、一等奖、国家科技发明二等奖、国家质量提名奖，拥有国家级企业技术中心，2个联创中心，星级上云企业，现有直属员工200余名，CNAS认证实验室，公司具有完整的嵌入式软硬件、电力元器件及装备、一二次融合、综合自动化系统、云系统等的研发能力。</w:t>
            </w:r>
          </w:p>
          <w:p>
            <w:pPr>
              <w:rPr>
                <w:rFonts w:hint="eastAsia" w:asciiTheme="minorEastAsia" w:hAnsiTheme="minorEastAsia" w:eastAsiaTheme="minorEastAsia" w:cstheme="minorEastAsia"/>
                <w:b w:val="0"/>
                <w:bCs w:val="0"/>
                <w:sz w:val="16"/>
                <w:szCs w:val="16"/>
                <w:lang w:val="en-US" w:eastAsia="zh-CN"/>
              </w:rPr>
            </w:pPr>
          </w:p>
          <w:p>
            <w:pPr>
              <w:rPr>
                <w:rFonts w:hint="eastAsia" w:asciiTheme="minorEastAsia" w:hAnsiTheme="minorEastAsia" w:eastAsiaTheme="minorEastAsia" w:cstheme="minorEastAsia"/>
                <w:b w:val="0"/>
                <w:bCs w:val="0"/>
                <w:sz w:val="16"/>
                <w:szCs w:val="16"/>
                <w:lang w:val="en-US" w:eastAsia="zh-CN"/>
              </w:rPr>
            </w:pPr>
            <w:r>
              <w:rPr>
                <w:rFonts w:hint="eastAsia" w:asciiTheme="minorEastAsia" w:hAnsiTheme="minorEastAsia" w:eastAsiaTheme="minorEastAsia" w:cstheme="minorEastAsia"/>
                <w:b/>
                <w:bCs/>
                <w:sz w:val="16"/>
                <w:szCs w:val="16"/>
                <w:lang w:val="en-US" w:eastAsia="zh-CN"/>
              </w:rPr>
              <w:t>具体需求：</w:t>
            </w:r>
            <w:r>
              <w:rPr>
                <w:rFonts w:hint="eastAsia" w:asciiTheme="minorEastAsia" w:hAnsiTheme="minorEastAsia" w:eastAsiaTheme="minorEastAsia" w:cstheme="minorEastAsia"/>
                <w:b w:val="0"/>
                <w:bCs w:val="0"/>
                <w:sz w:val="16"/>
                <w:szCs w:val="16"/>
                <w:lang w:val="en-US" w:eastAsia="zh-CN"/>
              </w:rPr>
              <w:t>为响应中国制造2025电力装备智能化要求，引领配电设备智能化升级，提供配电设备全寿命管理，需要开发3种以上轻量级平台，适用于中压柜、低压柜、断路器等10种以上配电设备的智能化升级及全寿命管理。</w:t>
            </w:r>
          </w:p>
          <w:p>
            <w:pPr>
              <w:rPr>
                <w:rFonts w:hint="eastAsia" w:asciiTheme="minorEastAsia" w:hAnsiTheme="minorEastAsia" w:eastAsiaTheme="minorEastAsia" w:cstheme="minorEastAsia"/>
                <w:b w:val="0"/>
                <w:bCs w:val="0"/>
                <w:sz w:val="16"/>
                <w:szCs w:val="16"/>
                <w:lang w:val="en-US" w:eastAsia="zh-CN"/>
              </w:rPr>
            </w:pPr>
          </w:p>
        </w:tc>
        <w:tc>
          <w:tcPr>
            <w:tcW w:w="2835" w:type="dxa"/>
            <w:vAlign w:val="top"/>
          </w:tcPr>
          <w:p>
            <w:pPr>
              <w:pStyle w:val="5"/>
              <w:spacing w:line="240" w:lineRule="exact"/>
              <w:ind w:firstLine="0" w:firstLineChars="0"/>
              <w:rPr>
                <w:rFonts w:hint="eastAsia" w:asciiTheme="minorEastAsia" w:hAnsiTheme="minorEastAsia" w:eastAsiaTheme="minorEastAsia" w:cstheme="minorEastAsia"/>
                <w:kern w:val="2"/>
                <w:sz w:val="16"/>
                <w:szCs w:val="16"/>
                <w:lang w:val="en-US" w:eastAsia="zh-CN" w:bidi="ar-SA"/>
              </w:rPr>
            </w:pPr>
            <w:r>
              <w:rPr>
                <w:rFonts w:hint="eastAsia" w:asciiTheme="minorEastAsia" w:hAnsiTheme="minorEastAsia" w:eastAsiaTheme="minorEastAsia" w:cstheme="minorEastAsia"/>
                <w:kern w:val="2"/>
                <w:sz w:val="16"/>
                <w:szCs w:val="16"/>
                <w:lang w:val="en-US" w:eastAsia="zh-CN" w:bidi="ar-SA"/>
              </w:rPr>
              <w:t>预期成果:</w:t>
            </w:r>
          </w:p>
          <w:p>
            <w:pPr>
              <w:pStyle w:val="5"/>
              <w:spacing w:line="240" w:lineRule="exact"/>
              <w:ind w:firstLine="0" w:firstLineChars="0"/>
              <w:rPr>
                <w:rFonts w:hint="eastAsia" w:asciiTheme="minorEastAsia" w:hAnsiTheme="minorEastAsia" w:eastAsiaTheme="minorEastAsia" w:cstheme="minorEastAsia"/>
                <w:kern w:val="2"/>
                <w:sz w:val="16"/>
                <w:szCs w:val="16"/>
                <w:lang w:val="en-US" w:eastAsia="zh-CN" w:bidi="ar-SA"/>
              </w:rPr>
            </w:pPr>
            <w:r>
              <w:rPr>
                <w:rFonts w:hint="eastAsia" w:asciiTheme="minorEastAsia" w:hAnsiTheme="minorEastAsia" w:eastAsiaTheme="minorEastAsia" w:cstheme="minorEastAsia"/>
                <w:kern w:val="2"/>
                <w:sz w:val="16"/>
                <w:szCs w:val="16"/>
                <w:lang w:val="en-US" w:eastAsia="zh-CN" w:bidi="ar-SA"/>
              </w:rPr>
              <w:t>1.轻量级平台：包括传感技术、嵌入式技术、IOT技术、全寿命管理模型等3种以上平台。匹配10种以上配电设备的智能化升级，成本不高于原装备价格的15% 。 开发满足包括出厂、投运、检修在内的全寿命管理需求的单体投运、检测装备。</w:t>
            </w:r>
          </w:p>
          <w:p>
            <w:pPr>
              <w:pStyle w:val="5"/>
              <w:spacing w:line="240" w:lineRule="exact"/>
              <w:ind w:firstLine="0" w:firstLineChars="0"/>
              <w:rPr>
                <w:rFonts w:hint="eastAsia" w:asciiTheme="minorEastAsia" w:hAnsiTheme="minorEastAsia" w:eastAsiaTheme="minorEastAsia" w:cstheme="minorEastAsia"/>
                <w:kern w:val="2"/>
                <w:sz w:val="16"/>
                <w:szCs w:val="16"/>
                <w:lang w:val="en-US" w:eastAsia="zh-CN" w:bidi="ar-SA"/>
              </w:rPr>
            </w:pPr>
          </w:p>
          <w:p>
            <w:pPr>
              <w:pStyle w:val="5"/>
              <w:spacing w:line="240" w:lineRule="exact"/>
              <w:ind w:firstLine="0" w:firstLineChars="0"/>
              <w:rPr>
                <w:rFonts w:hint="eastAsia" w:asciiTheme="minorEastAsia" w:hAnsiTheme="minorEastAsia" w:eastAsiaTheme="minorEastAsia" w:cstheme="minorEastAsia"/>
                <w:kern w:val="2"/>
                <w:sz w:val="16"/>
                <w:szCs w:val="16"/>
                <w:lang w:val="en-US" w:eastAsia="zh-CN" w:bidi="ar-SA"/>
              </w:rPr>
            </w:pPr>
            <w:r>
              <w:rPr>
                <w:rFonts w:hint="eastAsia" w:asciiTheme="minorEastAsia" w:hAnsiTheme="minorEastAsia" w:eastAsiaTheme="minorEastAsia" w:cstheme="minorEastAsia"/>
                <w:kern w:val="2"/>
                <w:sz w:val="16"/>
                <w:szCs w:val="16"/>
                <w:lang w:val="en-US" w:eastAsia="zh-CN" w:bidi="ar-SA"/>
              </w:rPr>
              <w:t>2.深化应用：推动电力行业设备、产品智能化升级，智能化设备利用率/全寿命不低于原利用率/全寿命的150%，实现3000套以上智能化设备投运，并进行全寿命管理，降低设备损坏的直接和间接损失。</w:t>
            </w:r>
          </w:p>
          <w:p>
            <w:pPr>
              <w:pStyle w:val="5"/>
              <w:spacing w:line="240" w:lineRule="exact"/>
              <w:ind w:firstLine="0" w:firstLineChars="0"/>
              <w:rPr>
                <w:rFonts w:hint="eastAsia" w:asciiTheme="minorEastAsia" w:hAnsiTheme="minorEastAsia" w:eastAsiaTheme="minorEastAsia" w:cstheme="minorEastAsia"/>
                <w:kern w:val="2"/>
                <w:sz w:val="16"/>
                <w:szCs w:val="16"/>
                <w:lang w:val="en-US" w:eastAsia="zh-CN" w:bidi="ar-SA"/>
              </w:rPr>
            </w:pPr>
          </w:p>
          <w:p>
            <w:pPr>
              <w:pStyle w:val="5"/>
              <w:spacing w:line="240" w:lineRule="exact"/>
              <w:ind w:firstLine="0" w:firstLineChars="0"/>
              <w:rPr>
                <w:rFonts w:hint="eastAsia" w:asciiTheme="minorEastAsia" w:hAnsiTheme="minorEastAsia" w:eastAsiaTheme="minorEastAsia" w:cstheme="minorEastAsia"/>
                <w:kern w:val="2"/>
                <w:sz w:val="16"/>
                <w:szCs w:val="16"/>
                <w:lang w:val="en-US" w:eastAsia="zh-CN" w:bidi="ar-SA"/>
              </w:rPr>
            </w:pPr>
            <w:r>
              <w:rPr>
                <w:rFonts w:hint="eastAsia" w:asciiTheme="minorEastAsia" w:hAnsiTheme="minorEastAsia" w:eastAsiaTheme="minorEastAsia" w:cstheme="minorEastAsia"/>
                <w:kern w:val="2"/>
                <w:sz w:val="16"/>
                <w:szCs w:val="16"/>
                <w:lang w:val="en-US" w:eastAsia="zh-CN" w:bidi="ar-SA"/>
              </w:rPr>
              <w:t>3，知识产权：建立相对应知识产权体系，标准规范及专利论文。</w:t>
            </w:r>
          </w:p>
          <w:p>
            <w:pPr>
              <w:rPr>
                <w:rFonts w:hint="eastAsia" w:asciiTheme="minorEastAsia" w:hAnsiTheme="minorEastAsia" w:eastAsiaTheme="minorEastAsia" w:cstheme="minorEastAsia"/>
                <w:kern w:val="2"/>
                <w:sz w:val="16"/>
                <w:szCs w:val="16"/>
                <w:lang w:val="en-US" w:eastAsia="zh-CN" w:bidi="ar-SA"/>
              </w:rPr>
            </w:pPr>
          </w:p>
        </w:tc>
        <w:tc>
          <w:tcPr>
            <w:tcW w:w="735" w:type="dxa"/>
            <w:vMerge w:val="continue"/>
            <w:vAlign w:val="top"/>
          </w:tcPr>
          <w:p>
            <w:pPr>
              <w:rPr>
                <w:rFonts w:hint="eastAsia"/>
              </w:rPr>
            </w:pPr>
          </w:p>
        </w:tc>
        <w:tc>
          <w:tcPr>
            <w:tcW w:w="1612" w:type="dxa"/>
            <w:vMerge w:val="continue"/>
            <w:vAlign w:val="top"/>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82" w:type="dxa"/>
            <w:vAlign w:val="center"/>
          </w:tcPr>
          <w:p>
            <w:pPr>
              <w:jc w:val="center"/>
              <w:rPr>
                <w:rFonts w:hint="default"/>
                <w:lang w:val="en-US" w:eastAsia="zh-CN"/>
              </w:rPr>
            </w:pPr>
            <w:r>
              <w:rPr>
                <w:rFonts w:hint="eastAsia"/>
                <w:lang w:val="en-US" w:eastAsia="zh-CN"/>
              </w:rPr>
              <w:t>18</w:t>
            </w:r>
          </w:p>
        </w:tc>
        <w:tc>
          <w:tcPr>
            <w:tcW w:w="716" w:type="dxa"/>
            <w:vMerge w:val="continue"/>
          </w:tcPr>
          <w:p>
            <w:pPr>
              <w:jc w:val="center"/>
            </w:pPr>
          </w:p>
        </w:tc>
        <w:tc>
          <w:tcPr>
            <w:tcW w:w="3364" w:type="dxa"/>
            <w:vAlign w:val="center"/>
          </w:tcPr>
          <w:p>
            <w:pPr>
              <w:jc w:val="center"/>
              <w:rPr>
                <w:rFonts w:hint="default"/>
                <w:lang w:val="en-US"/>
              </w:rPr>
            </w:pPr>
            <w:r>
              <w:rPr>
                <w:rFonts w:hint="eastAsia"/>
                <w:lang w:val="en-US" w:eastAsia="zh-CN"/>
              </w:rPr>
              <w:t>国网江苏省电力有限公司电力科学研究院（大型国企）</w:t>
            </w:r>
          </w:p>
        </w:tc>
        <w:tc>
          <w:tcPr>
            <w:tcW w:w="4395" w:type="dxa"/>
            <w:vAlign w:val="top"/>
          </w:tcPr>
          <w:p>
            <w:pPr>
              <w:rPr>
                <w:rFonts w:hint="eastAsia" w:asciiTheme="minorEastAsia" w:hAnsiTheme="minorEastAsia" w:eastAsiaTheme="minorEastAsia" w:cstheme="minorEastAsia"/>
                <w:b w:val="0"/>
                <w:bCs w:val="0"/>
                <w:sz w:val="16"/>
                <w:szCs w:val="16"/>
                <w:lang w:val="en-US" w:eastAsia="zh-CN"/>
              </w:rPr>
            </w:pPr>
            <w:r>
              <w:rPr>
                <w:rFonts w:hint="eastAsia" w:asciiTheme="minorEastAsia" w:hAnsiTheme="minorEastAsia" w:eastAsiaTheme="minorEastAsia" w:cstheme="minorEastAsia"/>
                <w:b w:val="0"/>
                <w:bCs w:val="0"/>
                <w:sz w:val="16"/>
                <w:szCs w:val="16"/>
                <w:lang w:val="en-US" w:eastAsia="zh-CN"/>
              </w:rPr>
              <w:t>基于区块链的配电物联网关键技术研究</w:t>
            </w:r>
          </w:p>
        </w:tc>
        <w:tc>
          <w:tcPr>
            <w:tcW w:w="2835" w:type="dxa"/>
            <w:vAlign w:val="top"/>
          </w:tcPr>
          <w:p>
            <w:pPr>
              <w:rPr>
                <w:rFonts w:hint="eastAsia" w:asciiTheme="minorEastAsia" w:hAnsiTheme="minorEastAsia" w:eastAsiaTheme="minorEastAsia" w:cstheme="minorEastAsia"/>
                <w:kern w:val="2"/>
                <w:sz w:val="16"/>
                <w:szCs w:val="16"/>
                <w:lang w:val="en-US" w:eastAsia="zh-CN" w:bidi="ar-SA"/>
              </w:rPr>
            </w:pPr>
            <w:r>
              <w:rPr>
                <w:rFonts w:hint="eastAsia" w:asciiTheme="minorEastAsia" w:hAnsiTheme="minorEastAsia" w:eastAsiaTheme="minorEastAsia" w:cstheme="minorEastAsia"/>
                <w:kern w:val="2"/>
                <w:sz w:val="16"/>
                <w:szCs w:val="16"/>
                <w:lang w:val="en-US" w:eastAsia="zh-CN" w:bidi="ar-SA"/>
              </w:rPr>
              <w:t>充分调动配电网中大量分散的源-储-荷资源参与，在配电自动化系统的模型、参数、配置等核心数据共享和交换场景中应用区块链技术，数据所有权、交易和授权范围等记录上链存证，规避数据恶意篡改等行为。</w:t>
            </w:r>
          </w:p>
        </w:tc>
        <w:tc>
          <w:tcPr>
            <w:tcW w:w="735" w:type="dxa"/>
            <w:vAlign w:val="top"/>
          </w:tcPr>
          <w:p>
            <w:pPr>
              <w:rPr>
                <w:rFonts w:hint="eastAsia"/>
              </w:rPr>
            </w:pPr>
            <w:r>
              <w:rPr>
                <w:rFonts w:hint="eastAsia"/>
                <w:lang w:val="en-US" w:eastAsia="zh-CN"/>
              </w:rPr>
              <w:t>南京</w:t>
            </w:r>
          </w:p>
        </w:tc>
        <w:tc>
          <w:tcPr>
            <w:tcW w:w="1612" w:type="dxa"/>
            <w:vAlign w:val="top"/>
          </w:tcPr>
          <w:p>
            <w:pPr>
              <w:rPr>
                <w:rFonts w:hint="eastAsia"/>
              </w:rPr>
            </w:pPr>
            <w:r>
              <w:rPr>
                <w:rFonts w:hint="eastAsia"/>
                <w:lang w:val="en-US" w:eastAsia="zh-CN"/>
              </w:rPr>
              <w:t>嵇建飞 15105175122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82" w:type="dxa"/>
            <w:vAlign w:val="center"/>
          </w:tcPr>
          <w:p>
            <w:pPr>
              <w:jc w:val="center"/>
              <w:rPr>
                <w:rFonts w:hint="default"/>
                <w:lang w:val="en-US" w:eastAsia="zh-CN"/>
              </w:rPr>
            </w:pPr>
            <w:r>
              <w:rPr>
                <w:rFonts w:hint="eastAsia"/>
                <w:lang w:val="en-US" w:eastAsia="zh-CN"/>
              </w:rPr>
              <w:t>19</w:t>
            </w:r>
          </w:p>
        </w:tc>
        <w:tc>
          <w:tcPr>
            <w:tcW w:w="716" w:type="dxa"/>
            <w:vMerge w:val="continue"/>
          </w:tcPr>
          <w:p>
            <w:pPr>
              <w:jc w:val="center"/>
            </w:pPr>
          </w:p>
        </w:tc>
        <w:tc>
          <w:tcPr>
            <w:tcW w:w="3364" w:type="dxa"/>
            <w:vAlign w:val="center"/>
          </w:tcPr>
          <w:p>
            <w:pPr>
              <w:jc w:val="center"/>
              <w:rPr>
                <w:rFonts w:hint="eastAsia"/>
                <w:lang w:val="en-US" w:eastAsia="zh-CN"/>
              </w:rPr>
            </w:pPr>
            <w:r>
              <w:rPr>
                <w:rFonts w:hint="eastAsia"/>
                <w:lang w:val="en-US" w:eastAsia="zh-CN"/>
              </w:rPr>
              <w:t>南京海兴电网技术有限公司</w:t>
            </w:r>
          </w:p>
        </w:tc>
        <w:tc>
          <w:tcPr>
            <w:tcW w:w="4395" w:type="dxa"/>
            <w:vAlign w:val="top"/>
          </w:tcPr>
          <w:p>
            <w:pPr>
              <w:rPr>
                <w:rFonts w:hint="eastAsia" w:asciiTheme="minorEastAsia" w:hAnsiTheme="minorEastAsia" w:eastAsiaTheme="minorEastAsia" w:cstheme="minorEastAsia"/>
                <w:b w:val="0"/>
                <w:bCs w:val="0"/>
                <w:sz w:val="16"/>
                <w:szCs w:val="16"/>
                <w:lang w:val="en-US" w:eastAsia="zh-CN"/>
              </w:rPr>
            </w:pPr>
            <w:r>
              <w:rPr>
                <w:rFonts w:hint="eastAsia" w:asciiTheme="minorEastAsia" w:hAnsiTheme="minorEastAsia" w:eastAsiaTheme="minorEastAsia" w:cstheme="minorEastAsia"/>
                <w:b w:val="0"/>
                <w:bCs w:val="0"/>
                <w:sz w:val="16"/>
                <w:szCs w:val="16"/>
                <w:lang w:val="en-US" w:eastAsia="zh-CN"/>
              </w:rPr>
              <w:t>人才招聘</w:t>
            </w:r>
          </w:p>
        </w:tc>
        <w:tc>
          <w:tcPr>
            <w:tcW w:w="2835" w:type="dxa"/>
            <w:vAlign w:val="top"/>
          </w:tcPr>
          <w:p>
            <w:pPr>
              <w:rPr>
                <w:rFonts w:hint="eastAsia"/>
              </w:rPr>
            </w:pPr>
          </w:p>
        </w:tc>
        <w:tc>
          <w:tcPr>
            <w:tcW w:w="735" w:type="dxa"/>
            <w:vAlign w:val="top"/>
          </w:tcPr>
          <w:p>
            <w:pPr>
              <w:rPr>
                <w:rFonts w:hint="eastAsia"/>
                <w:lang w:val="en-US" w:eastAsia="zh-CN"/>
              </w:rPr>
            </w:pPr>
            <w:r>
              <w:rPr>
                <w:rFonts w:hint="eastAsia"/>
                <w:lang w:val="en-US" w:eastAsia="zh-CN"/>
              </w:rPr>
              <w:t>南京</w:t>
            </w:r>
          </w:p>
        </w:tc>
        <w:tc>
          <w:tcPr>
            <w:tcW w:w="1612" w:type="dxa"/>
            <w:vAlign w:val="top"/>
          </w:tcPr>
          <w:p>
            <w:pPr>
              <w:rPr>
                <w:rFonts w:hint="eastAsia"/>
                <w:lang w:val="en-US" w:eastAsia="zh-CN"/>
              </w:rPr>
            </w:pPr>
            <w:r>
              <w:rPr>
                <w:rFonts w:hint="eastAsia"/>
                <w:lang w:val="en-US" w:eastAsia="zh-CN"/>
              </w:rPr>
              <w:t>张亚丽</w:t>
            </w:r>
          </w:p>
        </w:tc>
      </w:tr>
    </w:tbl>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C1C50F"/>
    <w:multiLevelType w:val="singleLevel"/>
    <w:tmpl w:val="FCC1C50F"/>
    <w:lvl w:ilvl="0" w:tentative="0">
      <w:start w:val="1"/>
      <w:numFmt w:val="decimal"/>
      <w:lvlText w:val="%1."/>
      <w:lvlJc w:val="left"/>
      <w:pPr>
        <w:tabs>
          <w:tab w:val="left" w:pos="312"/>
        </w:tabs>
      </w:pPr>
    </w:lvl>
  </w:abstractNum>
  <w:abstractNum w:abstractNumId="1">
    <w:nsid w:val="02540204"/>
    <w:multiLevelType w:val="singleLevel"/>
    <w:tmpl w:val="02540204"/>
    <w:lvl w:ilvl="0" w:tentative="0">
      <w:start w:val="1"/>
      <w:numFmt w:val="decimal"/>
      <w:lvlText w:val="%1."/>
      <w:lvlJc w:val="left"/>
      <w:pPr>
        <w:tabs>
          <w:tab w:val="left" w:pos="312"/>
        </w:tabs>
      </w:pPr>
    </w:lvl>
  </w:abstractNum>
  <w:abstractNum w:abstractNumId="2">
    <w:nsid w:val="377DCDE8"/>
    <w:multiLevelType w:val="singleLevel"/>
    <w:tmpl w:val="377DCDE8"/>
    <w:lvl w:ilvl="0" w:tentative="0">
      <w:start w:val="1"/>
      <w:numFmt w:val="decimal"/>
      <w:lvlText w:val="%1."/>
      <w:lvlJc w:val="left"/>
      <w:pPr>
        <w:tabs>
          <w:tab w:val="left" w:pos="312"/>
        </w:tabs>
      </w:pPr>
    </w:lvl>
  </w:abstractNum>
  <w:abstractNum w:abstractNumId="3">
    <w:nsid w:val="4E600C87"/>
    <w:multiLevelType w:val="multilevel"/>
    <w:tmpl w:val="4E600C8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A1E790"/>
    <w:multiLevelType w:val="singleLevel"/>
    <w:tmpl w:val="75A1E790"/>
    <w:lvl w:ilvl="0" w:tentative="0">
      <w:start w:val="1"/>
      <w:numFmt w:val="decimal"/>
      <w:lvlText w:val="%1."/>
      <w:lvlJc w:val="left"/>
      <w:pPr>
        <w:tabs>
          <w:tab w:val="left" w:pos="312"/>
        </w:tabs>
      </w:pPr>
    </w:lvl>
  </w:abstractNum>
  <w:abstractNum w:abstractNumId="5">
    <w:nsid w:val="791B472A"/>
    <w:multiLevelType w:val="multilevel"/>
    <w:tmpl w:val="791B4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FB8B3A4"/>
    <w:multiLevelType w:val="singleLevel"/>
    <w:tmpl w:val="7FB8B3A4"/>
    <w:lvl w:ilvl="0" w:tentative="0">
      <w:start w:val="1"/>
      <w:numFmt w:val="decimal"/>
      <w:suff w:val="space"/>
      <w:lvlText w:val="%1."/>
      <w:lvlJc w:val="left"/>
    </w:lvl>
  </w:abstractNum>
  <w:num w:numId="1">
    <w:abstractNumId w:val="0"/>
  </w:num>
  <w:num w:numId="2">
    <w:abstractNumId w:val="2"/>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F2A01"/>
    <w:rsid w:val="1FFD00D6"/>
    <w:rsid w:val="48A861AE"/>
    <w:rsid w:val="5F3A0826"/>
    <w:rsid w:val="69DFAAC4"/>
    <w:rsid w:val="7CDD642B"/>
    <w:rsid w:val="7E7C31B7"/>
    <w:rsid w:val="7F5F2A01"/>
    <w:rsid w:val="7F79FDBD"/>
    <w:rsid w:val="7F9DB8ED"/>
    <w:rsid w:val="A7F9CB27"/>
    <w:rsid w:val="BDBBDA49"/>
    <w:rsid w:val="C36FE4AC"/>
    <w:rsid w:val="D5E457AB"/>
    <w:rsid w:val="DAFDBFD9"/>
    <w:rsid w:val="F7769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2020-04-15T06:17:00Z</dcterms:created>
  <dc:creator>fanch</dc:creator>
  <cp:lastModifiedBy>Lizzy</cp:lastModifiedBy>
  <cp:lastPrinted>2020-04-14T19:49:00Z</cp:lastPrinted>
  <dcterms:modified xsi:type="dcterms:W3CDTF">2020-04-22T06:15:55Z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